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7" w:lineRule="exact"/>
        <w:rPr>
          <w:sz w:val="24"/>
          <w:szCs w:val="24"/>
          <w:color w:val="auto"/>
        </w:rPr>
      </w:pPr>
    </w:p>
    <w:p>
      <w:pPr>
        <w:jc w:val="center"/>
        <w:ind w:right="6"/>
        <w:spacing w:after="0" w:line="502" w:lineRule="exact"/>
        <w:rPr>
          <w:sz w:val="20"/>
          <w:szCs w:val="20"/>
          <w:color w:val="auto"/>
        </w:rPr>
      </w:pPr>
      <w:r>
        <w:rPr>
          <w:rFonts w:ascii="宋体" w:cs="宋体" w:eastAsia="宋体" w:hAnsi="宋体"/>
          <w:sz w:val="44"/>
          <w:szCs w:val="44"/>
          <w:b w:val="1"/>
          <w:bCs w:val="1"/>
          <w:color w:val="auto"/>
        </w:rPr>
        <w:t>陕西省社会科学界联合会</w:t>
      </w:r>
    </w:p>
    <w:p>
      <w:pPr>
        <w:spacing w:after="0" w:line="122" w:lineRule="exact"/>
        <w:rPr>
          <w:sz w:val="24"/>
          <w:szCs w:val="24"/>
          <w:color w:val="auto"/>
        </w:rPr>
      </w:pPr>
    </w:p>
    <w:p>
      <w:pPr>
        <w:jc w:val="center"/>
        <w:ind w:right="6"/>
        <w:spacing w:after="0" w:line="502" w:lineRule="exact"/>
        <w:rPr>
          <w:sz w:val="20"/>
          <w:szCs w:val="20"/>
          <w:color w:val="auto"/>
        </w:rPr>
      </w:pPr>
      <w:r>
        <w:rPr>
          <w:rFonts w:ascii="宋体" w:cs="宋体" w:eastAsia="宋体" w:hAnsi="宋体"/>
          <w:sz w:val="44"/>
          <w:szCs w:val="44"/>
          <w:b w:val="1"/>
          <w:bCs w:val="1"/>
          <w:color w:val="auto"/>
        </w:rPr>
        <w:t>2018 年部门决算说明</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p>
      <w:pPr>
        <w:ind w:left="1000"/>
        <w:spacing w:after="0" w:line="366" w:lineRule="exact"/>
        <w:rPr>
          <w:sz w:val="20"/>
          <w:szCs w:val="20"/>
          <w:color w:val="auto"/>
        </w:rPr>
      </w:pPr>
      <w:r>
        <w:rPr>
          <w:rFonts w:ascii="黑体" w:cs="黑体" w:eastAsia="黑体" w:hAnsi="黑体"/>
          <w:sz w:val="32"/>
          <w:szCs w:val="32"/>
          <w:color w:val="auto"/>
        </w:rPr>
        <w:t>一、部门主要职责及机构设置</w:t>
      </w:r>
    </w:p>
    <w:p>
      <w:pPr>
        <w:spacing w:after="0" w:line="307" w:lineRule="exact"/>
        <w:rPr>
          <w:sz w:val="24"/>
          <w:szCs w:val="24"/>
          <w:color w:val="auto"/>
        </w:rPr>
      </w:pPr>
    </w:p>
    <w:p>
      <w:pPr>
        <w:ind w:left="360" w:right="206" w:firstLine="626"/>
        <w:spacing w:after="0" w:line="594" w:lineRule="exact"/>
        <w:rPr>
          <w:sz w:val="20"/>
          <w:szCs w:val="20"/>
          <w:color w:val="auto"/>
        </w:rPr>
      </w:pPr>
      <w:r>
        <w:rPr>
          <w:rFonts w:ascii="仿宋" w:cs="仿宋" w:eastAsia="仿宋" w:hAnsi="仿宋"/>
          <w:sz w:val="32"/>
          <w:szCs w:val="32"/>
          <w:color w:val="auto"/>
        </w:rPr>
        <w:t>陕西省社会科学界联合会是中共陕西省委领导下的学术性人民团体，是社会科学类省级学术团体和民办社科研究机构的业务主管部门。基本工作职能是：以中国特色社会主义理论为指南，围绕党的中心工作，管理和协调陕西社会科学界各学会、研究会开展工作，指导各市社科联（协）的工作；组织学术交流活动和重大科研项目的联合攻关，促进社会科学与自然科学及有关学术单位之间的联系与合作；推动社会科学知识的宣传普及，促进社科研究成果的转化与应用；受省政府委托，组织哲学社会科学优秀成果的评奖工作；维护社会科学工作者的合法权益。</w:t>
      </w:r>
    </w:p>
    <w:p>
      <w:pPr>
        <w:spacing w:after="0" w:line="310" w:lineRule="exact"/>
        <w:rPr>
          <w:sz w:val="24"/>
          <w:szCs w:val="24"/>
          <w:color w:val="auto"/>
        </w:rPr>
      </w:pPr>
    </w:p>
    <w:p>
      <w:pPr>
        <w:ind w:left="360" w:right="366" w:firstLine="626"/>
        <w:spacing w:after="0" w:line="470" w:lineRule="exact"/>
        <w:rPr>
          <w:sz w:val="20"/>
          <w:szCs w:val="20"/>
          <w:color w:val="auto"/>
        </w:rPr>
      </w:pPr>
      <w:r>
        <w:rPr>
          <w:rFonts w:ascii="仿宋" w:cs="仿宋" w:eastAsia="仿宋" w:hAnsi="仿宋"/>
          <w:sz w:val="32"/>
          <w:szCs w:val="32"/>
          <w:color w:val="auto"/>
        </w:rPr>
        <w:t>社科联机关内设办公室、学会部、科普部三个部室。下属一个单位：陕西中国西部发展研究中心。</w:t>
      </w:r>
    </w:p>
    <w:p>
      <w:pPr>
        <w:spacing w:after="0" w:line="260" w:lineRule="exact"/>
        <w:rPr>
          <w:sz w:val="24"/>
          <w:szCs w:val="24"/>
          <w:color w:val="auto"/>
        </w:rPr>
      </w:pPr>
    </w:p>
    <w:p>
      <w:pPr>
        <w:ind w:left="1000"/>
        <w:spacing w:after="0" w:line="366" w:lineRule="exact"/>
        <w:rPr>
          <w:sz w:val="20"/>
          <w:szCs w:val="20"/>
          <w:color w:val="auto"/>
        </w:rPr>
      </w:pPr>
      <w:r>
        <w:rPr>
          <w:rFonts w:ascii="黑体" w:cs="黑体" w:eastAsia="黑体" w:hAnsi="黑体"/>
          <w:sz w:val="32"/>
          <w:szCs w:val="32"/>
          <w:color w:val="auto"/>
        </w:rPr>
        <w:t>二、2018 年度部门工作完成情况</w:t>
      </w:r>
    </w:p>
    <w:p>
      <w:pPr>
        <w:spacing w:after="0" w:line="271" w:lineRule="exact"/>
        <w:rPr>
          <w:sz w:val="24"/>
          <w:szCs w:val="24"/>
          <w:color w:val="auto"/>
        </w:rPr>
      </w:pPr>
    </w:p>
    <w:p>
      <w:pPr>
        <w:ind w:left="1000"/>
        <w:spacing w:after="0" w:line="354" w:lineRule="exact"/>
        <w:rPr>
          <w:sz w:val="20"/>
          <w:szCs w:val="20"/>
          <w:color w:val="auto"/>
        </w:rPr>
      </w:pPr>
      <w:r>
        <w:rPr>
          <w:rFonts w:ascii="楷体" w:cs="楷体" w:eastAsia="楷体" w:hAnsi="楷体"/>
          <w:sz w:val="31"/>
          <w:szCs w:val="31"/>
          <w:b w:val="1"/>
          <w:bCs w:val="1"/>
          <w:color w:val="auto"/>
        </w:rPr>
        <w:t>一是深入开展理论研究。</w:t>
      </w:r>
      <w:r>
        <w:rPr>
          <w:rFonts w:ascii="仿宋" w:cs="仿宋" w:eastAsia="仿宋" w:hAnsi="仿宋"/>
          <w:sz w:val="31"/>
          <w:szCs w:val="31"/>
          <w:color w:val="auto"/>
        </w:rPr>
        <w:t>坚持以问题为导向，对标省委、</w:t>
      </w:r>
    </w:p>
    <w:p>
      <w:pPr>
        <w:spacing w:after="0" w:line="270" w:lineRule="exact"/>
        <w:rPr>
          <w:sz w:val="24"/>
          <w:szCs w:val="24"/>
          <w:color w:val="auto"/>
        </w:rPr>
      </w:pPr>
    </w:p>
    <w:p>
      <w:pPr>
        <w:ind w:left="360"/>
        <w:spacing w:after="0" w:line="354" w:lineRule="exact"/>
        <w:rPr>
          <w:sz w:val="20"/>
          <w:szCs w:val="20"/>
          <w:color w:val="auto"/>
        </w:rPr>
      </w:pPr>
      <w:r>
        <w:rPr>
          <w:rFonts w:ascii="仿宋" w:cs="仿宋" w:eastAsia="仿宋" w:hAnsi="仿宋"/>
          <w:sz w:val="31"/>
          <w:szCs w:val="31"/>
          <w:color w:val="auto"/>
        </w:rPr>
        <w:t>省政府重大决策，积极开展立足当前、兼顾长远的课题研究，</w:t>
      </w:r>
    </w:p>
    <w:p>
      <w:pPr>
        <w:spacing w:after="0" w:line="270" w:lineRule="exact"/>
        <w:rPr>
          <w:sz w:val="24"/>
          <w:szCs w:val="24"/>
          <w:color w:val="auto"/>
        </w:rPr>
      </w:pPr>
    </w:p>
    <w:p>
      <w:pPr>
        <w:ind w:left="360"/>
        <w:spacing w:after="0" w:line="354" w:lineRule="exact"/>
        <w:rPr>
          <w:sz w:val="20"/>
          <w:szCs w:val="20"/>
          <w:color w:val="auto"/>
        </w:rPr>
      </w:pPr>
      <w:r>
        <w:rPr>
          <w:rFonts w:ascii="仿宋" w:cs="仿宋" w:eastAsia="仿宋" w:hAnsi="仿宋"/>
          <w:sz w:val="31"/>
          <w:szCs w:val="31"/>
          <w:color w:val="auto"/>
        </w:rPr>
        <w:t>努力推出了一批有战略高度、理论深度的研究成果，为省委、</w:t>
      </w:r>
    </w:p>
    <w:p>
      <w:pPr>
        <w:spacing w:after="0" w:line="270" w:lineRule="exact"/>
        <w:rPr>
          <w:sz w:val="24"/>
          <w:szCs w:val="24"/>
          <w:color w:val="auto"/>
        </w:rPr>
      </w:pPr>
    </w:p>
    <w:p>
      <w:pPr>
        <w:ind w:left="360"/>
        <w:spacing w:after="0" w:line="354" w:lineRule="exact"/>
        <w:rPr>
          <w:sz w:val="20"/>
          <w:szCs w:val="20"/>
          <w:color w:val="auto"/>
        </w:rPr>
      </w:pPr>
      <w:r>
        <w:rPr>
          <w:rFonts w:ascii="仿宋" w:cs="仿宋" w:eastAsia="仿宋" w:hAnsi="仿宋"/>
          <w:sz w:val="31"/>
          <w:szCs w:val="31"/>
          <w:color w:val="auto"/>
        </w:rPr>
        <w:t>省政府决策当好智囊高参。与省纪委设立了 20 个联合课题，</w:t>
      </w:r>
    </w:p>
    <w:p>
      <w:pPr>
        <w:spacing w:after="0" w:line="270" w:lineRule="exact"/>
        <w:rPr>
          <w:sz w:val="24"/>
          <w:szCs w:val="24"/>
          <w:color w:val="auto"/>
        </w:rPr>
      </w:pPr>
    </w:p>
    <w:p>
      <w:pPr>
        <w:ind w:left="360"/>
        <w:spacing w:after="0" w:line="354" w:lineRule="exact"/>
        <w:rPr>
          <w:sz w:val="20"/>
          <w:szCs w:val="20"/>
          <w:color w:val="auto"/>
        </w:rPr>
      </w:pPr>
      <w:r>
        <w:rPr>
          <w:rFonts w:ascii="仿宋" w:cs="仿宋" w:eastAsia="仿宋" w:hAnsi="仿宋"/>
          <w:sz w:val="31"/>
          <w:szCs w:val="31"/>
          <w:color w:val="auto"/>
        </w:rPr>
        <w:t>并在此基础上出台了《陕西省哲学社会科学合作研究办法》。</w:t>
      </w:r>
    </w:p>
    <w:p>
      <w:pPr>
        <w:spacing w:after="0" w:line="270" w:lineRule="exact"/>
        <w:rPr>
          <w:sz w:val="24"/>
          <w:szCs w:val="24"/>
          <w:color w:val="auto"/>
        </w:rPr>
      </w:pPr>
    </w:p>
    <w:p>
      <w:pPr>
        <w:jc w:val="center"/>
        <w:ind w:right="6"/>
        <w:spacing w:after="0" w:line="354" w:lineRule="exact"/>
        <w:rPr>
          <w:sz w:val="20"/>
          <w:szCs w:val="20"/>
          <w:color w:val="auto"/>
        </w:rPr>
      </w:pPr>
      <w:r>
        <w:rPr>
          <w:rFonts w:ascii="仿宋" w:cs="仿宋" w:eastAsia="仿宋" w:hAnsi="仿宋"/>
          <w:sz w:val="31"/>
          <w:szCs w:val="31"/>
          <w:color w:val="auto"/>
        </w:rPr>
        <w:t>2017 年度重大理论与现实问题研究项目按时结项，对 2018</w:t>
      </w:r>
    </w:p>
    <w:p>
      <w:pPr>
        <w:sectPr>
          <w:pgSz w:w="11900" w:h="16838" w:orient="portrait"/>
          <w:cols w:equalWidth="0" w:num="1">
            <w:col w:w="9026"/>
          </w:cols>
          <w:pgMar w:left="1440" w:top="1440" w:right="1440" w:bottom="635" w:gutter="0" w:footer="0" w:header="0"/>
        </w:sectPr>
      </w:pPr>
    </w:p>
    <w:bookmarkStart w:id="1" w:name="page2"/>
    <w:bookmarkEnd w:id="1"/>
    <w:p>
      <w:pPr>
        <w:spacing w:after="0" w:line="127" w:lineRule="exact"/>
        <w:rPr>
          <w:sz w:val="20"/>
          <w:szCs w:val="20"/>
          <w:color w:val="auto"/>
        </w:rPr>
      </w:pPr>
    </w:p>
    <w:p>
      <w:pPr>
        <w:jc w:val="center"/>
        <w:ind w:right="-13"/>
        <w:spacing w:after="0" w:line="343" w:lineRule="exact"/>
        <w:rPr>
          <w:sz w:val="20"/>
          <w:szCs w:val="20"/>
          <w:color w:val="auto"/>
        </w:rPr>
      </w:pPr>
      <w:r>
        <w:rPr>
          <w:rFonts w:ascii="仿宋" w:cs="仿宋" w:eastAsia="仿宋" w:hAnsi="仿宋"/>
          <w:sz w:val="30"/>
          <w:szCs w:val="30"/>
          <w:color w:val="auto"/>
        </w:rPr>
        <w:t>年度项目进行了中期检查，从 2019 年申报的 1322 项申报课</w:t>
      </w:r>
    </w:p>
    <w:p>
      <w:pPr>
        <w:spacing w:after="0" w:line="282" w:lineRule="exact"/>
        <w:rPr>
          <w:sz w:val="20"/>
          <w:szCs w:val="20"/>
          <w:color w:val="auto"/>
        </w:rPr>
      </w:pPr>
    </w:p>
    <w:p>
      <w:pPr>
        <w:jc w:val="center"/>
        <w:ind w:right="-13"/>
        <w:spacing w:after="0" w:line="343" w:lineRule="exact"/>
        <w:rPr>
          <w:sz w:val="20"/>
          <w:szCs w:val="20"/>
          <w:color w:val="auto"/>
        </w:rPr>
      </w:pPr>
      <w:r>
        <w:rPr>
          <w:rFonts w:ascii="仿宋" w:cs="仿宋" w:eastAsia="仿宋" w:hAnsi="仿宋"/>
          <w:sz w:val="30"/>
          <w:szCs w:val="30"/>
          <w:color w:val="auto"/>
        </w:rPr>
        <w:t>题中，评选出 400 项申报课题作为 2019 年预立项课题，比上</w:t>
      </w:r>
    </w:p>
    <w:p>
      <w:pPr>
        <w:spacing w:after="0" w:line="270" w:lineRule="exact"/>
        <w:rPr>
          <w:sz w:val="20"/>
          <w:szCs w:val="20"/>
          <w:color w:val="auto"/>
        </w:rPr>
      </w:pPr>
    </w:p>
    <w:p>
      <w:pPr>
        <w:jc w:val="center"/>
        <w:ind w:right="-13"/>
        <w:spacing w:after="0" w:line="354" w:lineRule="exact"/>
        <w:rPr>
          <w:sz w:val="20"/>
          <w:szCs w:val="20"/>
          <w:color w:val="auto"/>
        </w:rPr>
      </w:pPr>
      <w:r>
        <w:rPr>
          <w:rFonts w:ascii="仿宋" w:cs="仿宋" w:eastAsia="仿宋" w:hAnsi="仿宋"/>
          <w:sz w:val="31"/>
          <w:szCs w:val="31"/>
          <w:color w:val="auto"/>
        </w:rPr>
        <w:t>年增加 53％。同时，为了提高省社科联对学术导向的把握能</w:t>
      </w:r>
    </w:p>
    <w:p>
      <w:pPr>
        <w:spacing w:after="0" w:line="270" w:lineRule="exact"/>
        <w:rPr>
          <w:sz w:val="20"/>
          <w:szCs w:val="20"/>
          <w:color w:val="auto"/>
        </w:rPr>
      </w:pPr>
    </w:p>
    <w:p>
      <w:pPr>
        <w:jc w:val="center"/>
        <w:ind w:right="-13"/>
        <w:spacing w:after="0" w:line="354" w:lineRule="exact"/>
        <w:rPr>
          <w:sz w:val="20"/>
          <w:szCs w:val="20"/>
          <w:color w:val="auto"/>
        </w:rPr>
      </w:pPr>
      <w:r>
        <w:rPr>
          <w:rFonts w:ascii="仿宋" w:cs="仿宋" w:eastAsia="仿宋" w:hAnsi="仿宋"/>
          <w:sz w:val="31"/>
          <w:szCs w:val="31"/>
          <w:color w:val="auto"/>
        </w:rPr>
        <w:t>力，提高课题研究的针对性和必要性，不断提升组织理论研</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究的水平，我们从全省社科界精选专家，成立陕西省社科联</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学术咨询委员会。</w:t>
      </w:r>
    </w:p>
    <w:p>
      <w:pPr>
        <w:spacing w:after="0" w:line="260" w:lineRule="exact"/>
        <w:rPr>
          <w:sz w:val="20"/>
          <w:szCs w:val="20"/>
          <w:color w:val="auto"/>
        </w:rPr>
      </w:pPr>
    </w:p>
    <w:p>
      <w:pPr>
        <w:ind w:left="980"/>
        <w:spacing w:after="0" w:line="366" w:lineRule="exact"/>
        <w:rPr>
          <w:sz w:val="20"/>
          <w:szCs w:val="20"/>
          <w:color w:val="auto"/>
        </w:rPr>
      </w:pPr>
      <w:r>
        <w:rPr>
          <w:rFonts w:ascii="楷体" w:cs="楷体" w:eastAsia="楷体" w:hAnsi="楷体"/>
          <w:sz w:val="32"/>
          <w:szCs w:val="32"/>
          <w:b w:val="1"/>
          <w:bCs w:val="1"/>
          <w:color w:val="auto"/>
        </w:rPr>
        <w:t>二是着力加强学术交流。</w:t>
      </w:r>
      <w:r>
        <w:rPr>
          <w:rFonts w:ascii="仿宋" w:cs="仿宋" w:eastAsia="仿宋" w:hAnsi="仿宋"/>
          <w:sz w:val="32"/>
          <w:szCs w:val="32"/>
          <w:color w:val="auto"/>
        </w:rPr>
        <w:t>围绕“一带一路”、改革开放</w:t>
      </w:r>
    </w:p>
    <w:p>
      <w:pPr>
        <w:spacing w:after="0" w:line="307" w:lineRule="exact"/>
        <w:rPr>
          <w:sz w:val="20"/>
          <w:szCs w:val="20"/>
          <w:color w:val="auto"/>
        </w:rPr>
      </w:pPr>
    </w:p>
    <w:p>
      <w:pPr>
        <w:jc w:val="both"/>
        <w:ind w:left="360" w:right="346"/>
        <w:spacing w:after="0" w:line="470" w:lineRule="exact"/>
        <w:tabs>
          <w:tab w:leader="none" w:pos="768" w:val="left"/>
        </w:tabs>
        <w:numPr>
          <w:ilvl w:val="0"/>
          <w:numId w:val="1"/>
        </w:numPr>
        <w:rPr>
          <w:rFonts w:ascii="仿宋" w:cs="仿宋" w:eastAsia="仿宋" w:hAnsi="仿宋"/>
          <w:sz w:val="31"/>
          <w:szCs w:val="31"/>
          <w:color w:val="auto"/>
        </w:rPr>
      </w:pPr>
      <w:r>
        <w:rPr>
          <w:rFonts w:ascii="仿宋" w:cs="仿宋" w:eastAsia="仿宋" w:hAnsi="仿宋"/>
          <w:sz w:val="31"/>
          <w:szCs w:val="31"/>
          <w:color w:val="auto"/>
        </w:rPr>
        <w:t>周年、深化改革等社会热点、难点、重点问题，努力搭建平台，创新活动载体，组织开展各类学术研讨交流活动 100</w:t>
      </w:r>
    </w:p>
    <w:p>
      <w:pPr>
        <w:spacing w:after="0" w:line="308" w:lineRule="exact"/>
        <w:rPr>
          <w:sz w:val="20"/>
          <w:szCs w:val="20"/>
          <w:color w:val="auto"/>
        </w:rPr>
      </w:pPr>
    </w:p>
    <w:p>
      <w:pPr>
        <w:jc w:val="both"/>
        <w:ind w:left="360" w:right="346"/>
        <w:spacing w:after="0" w:line="594" w:lineRule="exact"/>
        <w:rPr>
          <w:sz w:val="20"/>
          <w:szCs w:val="20"/>
          <w:color w:val="auto"/>
        </w:rPr>
      </w:pPr>
      <w:r>
        <w:rPr>
          <w:rFonts w:ascii="仿宋" w:cs="仿宋" w:eastAsia="仿宋" w:hAnsi="仿宋"/>
          <w:sz w:val="30"/>
          <w:szCs w:val="30"/>
          <w:color w:val="auto"/>
        </w:rPr>
        <w:t>余场次，其中，重要学术交流活动 50 余场次，为实施追赶超越营造氛围，为我省经济社会发展“鼓与呼”。围绕习近平新时代中国特色社会主义思想和党的十九大精神及省委省政府中心工作，组织社科界举办“第十二届大关中发展论坛” “陕西省改革开放 40 周年理论研讨会”等 3 场高层论坛，开展深度研讨，新华社、光明日报、中国社会科学报等十余家主流媒体给予了积极报道，形成了示范效应。以深入学习贯彻习近平新时代中国特色社会主义思想和全国全省宣传思想工作会议精神为主要内容，组织开展了社科界第十二届学术年汇活动，征集征文 257 篇，评选表彰优秀论文 50 篇。</w:t>
      </w:r>
    </w:p>
    <w:p>
      <w:pPr>
        <w:spacing w:after="0" w:line="273" w:lineRule="exact"/>
        <w:rPr>
          <w:sz w:val="20"/>
          <w:szCs w:val="20"/>
          <w:color w:val="auto"/>
        </w:rPr>
      </w:pPr>
    </w:p>
    <w:p>
      <w:pPr>
        <w:ind w:left="1000"/>
        <w:spacing w:after="0" w:line="354" w:lineRule="exact"/>
        <w:rPr>
          <w:sz w:val="20"/>
          <w:szCs w:val="20"/>
          <w:color w:val="auto"/>
        </w:rPr>
      </w:pPr>
      <w:r>
        <w:rPr>
          <w:rFonts w:ascii="楷体" w:cs="楷体" w:eastAsia="楷体" w:hAnsi="楷体"/>
          <w:sz w:val="31"/>
          <w:szCs w:val="31"/>
          <w:b w:val="1"/>
          <w:bCs w:val="1"/>
          <w:color w:val="auto"/>
        </w:rPr>
        <w:t>三是扎实做好脱贫攻坚工作。</w:t>
      </w:r>
      <w:r>
        <w:rPr>
          <w:rFonts w:ascii="仿宋" w:cs="仿宋" w:eastAsia="仿宋" w:hAnsi="仿宋"/>
          <w:sz w:val="31"/>
          <w:szCs w:val="31"/>
          <w:color w:val="auto"/>
        </w:rPr>
        <w:t>按照省委的统一安排部署，</w:t>
      </w:r>
    </w:p>
    <w:p>
      <w:pPr>
        <w:spacing w:after="0" w:line="270" w:lineRule="exact"/>
        <w:rPr>
          <w:sz w:val="20"/>
          <w:szCs w:val="20"/>
          <w:color w:val="auto"/>
        </w:rPr>
      </w:pPr>
    </w:p>
    <w:p>
      <w:pPr>
        <w:jc w:val="center"/>
        <w:ind w:right="6"/>
        <w:spacing w:after="0" w:line="354" w:lineRule="exact"/>
        <w:rPr>
          <w:sz w:val="20"/>
          <w:szCs w:val="20"/>
          <w:color w:val="auto"/>
        </w:rPr>
      </w:pPr>
      <w:r>
        <w:rPr>
          <w:rFonts w:ascii="仿宋" w:cs="仿宋" w:eastAsia="仿宋" w:hAnsi="仿宋"/>
          <w:sz w:val="31"/>
          <w:szCs w:val="31"/>
          <w:color w:val="auto"/>
        </w:rPr>
        <w:t>我单位包扶镇安县云盖寺镇东洞村。包扶工作开展以来，党</w:t>
      </w:r>
    </w:p>
    <w:p>
      <w:pPr>
        <w:spacing w:after="0" w:line="270" w:lineRule="exact"/>
        <w:rPr>
          <w:sz w:val="20"/>
          <w:szCs w:val="20"/>
          <w:color w:val="auto"/>
        </w:rPr>
      </w:pPr>
    </w:p>
    <w:p>
      <w:pPr>
        <w:jc w:val="center"/>
        <w:ind w:right="-13"/>
        <w:spacing w:after="0" w:line="354" w:lineRule="exact"/>
        <w:rPr>
          <w:sz w:val="20"/>
          <w:szCs w:val="20"/>
          <w:color w:val="auto"/>
        </w:rPr>
      </w:pPr>
      <w:r>
        <w:rPr>
          <w:rFonts w:ascii="仿宋" w:cs="仿宋" w:eastAsia="仿宋" w:hAnsi="仿宋"/>
          <w:sz w:val="31"/>
          <w:szCs w:val="31"/>
          <w:color w:val="auto"/>
        </w:rPr>
        <w:t>组高度重视，积极沟通协调，第一时间选派干部驻村帮扶。</w:t>
      </w:r>
    </w:p>
    <w:p>
      <w:pPr>
        <w:spacing w:after="0" w:line="270" w:lineRule="exact"/>
        <w:rPr>
          <w:sz w:val="20"/>
          <w:szCs w:val="20"/>
          <w:color w:val="auto"/>
        </w:rPr>
      </w:pPr>
    </w:p>
    <w:p>
      <w:pPr>
        <w:jc w:val="center"/>
        <w:ind w:right="6"/>
        <w:spacing w:after="0" w:line="354" w:lineRule="exact"/>
        <w:rPr>
          <w:sz w:val="20"/>
          <w:szCs w:val="20"/>
          <w:color w:val="auto"/>
        </w:rPr>
      </w:pPr>
      <w:r>
        <w:rPr>
          <w:rFonts w:ascii="仿宋" w:cs="仿宋" w:eastAsia="仿宋" w:hAnsi="仿宋"/>
          <w:sz w:val="31"/>
          <w:szCs w:val="31"/>
          <w:color w:val="auto"/>
        </w:rPr>
        <w:t>党组成员多次带队深入包扶村，进行实地调研，结合实际制</w:t>
      </w:r>
    </w:p>
    <w:p>
      <w:pPr>
        <w:sectPr>
          <w:pgSz w:w="11900" w:h="16838" w:orient="portrait"/>
          <w:cols w:equalWidth="0" w:num="1">
            <w:col w:w="9026"/>
          </w:cols>
          <w:pgMar w:left="1440" w:top="1440" w:right="1440" w:bottom="635" w:gutter="0" w:footer="0" w:header="0"/>
        </w:sectPr>
      </w:pPr>
    </w:p>
    <w:bookmarkStart w:id="2" w:name="page3"/>
    <w:bookmarkEnd w:id="2"/>
    <w:p>
      <w:pPr>
        <w:spacing w:after="0" w:line="116" w:lineRule="exact"/>
        <w:rPr>
          <w:sz w:val="20"/>
          <w:szCs w:val="20"/>
          <w:color w:val="auto"/>
        </w:rPr>
      </w:pPr>
    </w:p>
    <w:p>
      <w:pPr>
        <w:jc w:val="center"/>
        <w:ind w:right="6"/>
        <w:spacing w:after="0" w:line="354" w:lineRule="exact"/>
        <w:rPr>
          <w:sz w:val="20"/>
          <w:szCs w:val="20"/>
          <w:color w:val="auto"/>
        </w:rPr>
      </w:pPr>
      <w:r>
        <w:rPr>
          <w:rFonts w:ascii="仿宋" w:cs="仿宋" w:eastAsia="仿宋" w:hAnsi="仿宋"/>
          <w:sz w:val="31"/>
          <w:szCs w:val="31"/>
          <w:color w:val="auto"/>
        </w:rPr>
        <w:t>定了《2018 年省社科联精准扶贫工作计划》，提出了具体的</w:t>
      </w:r>
    </w:p>
    <w:p>
      <w:pPr>
        <w:spacing w:after="0" w:line="282" w:lineRule="exact"/>
        <w:rPr>
          <w:sz w:val="20"/>
          <w:szCs w:val="20"/>
          <w:color w:val="auto"/>
        </w:rPr>
      </w:pPr>
    </w:p>
    <w:p>
      <w:pPr>
        <w:jc w:val="center"/>
        <w:ind w:right="6"/>
        <w:spacing w:after="0" w:line="343" w:lineRule="exact"/>
        <w:rPr>
          <w:sz w:val="20"/>
          <w:szCs w:val="20"/>
          <w:color w:val="auto"/>
        </w:rPr>
      </w:pPr>
      <w:r>
        <w:rPr>
          <w:rFonts w:ascii="仿宋" w:cs="仿宋" w:eastAsia="仿宋" w:hAnsi="仿宋"/>
          <w:sz w:val="30"/>
          <w:szCs w:val="30"/>
          <w:color w:val="auto"/>
        </w:rPr>
        <w:t>脱贫举措。给予村上 30 万元的资金支持；组织机关各支部捐</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color w:val="auto"/>
        </w:rPr>
        <w:t>赠过冬棉衣被 316 件套。通过一年的对口帮扶、精准扶贫，</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color w:val="auto"/>
        </w:rPr>
        <w:t>包扶村的群众信心更加坚定，思路更加开阔，面貌焕然一新，</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贫困人口人心思进，包扶工作取得了明显的实效。</w:t>
      </w:r>
    </w:p>
    <w:p>
      <w:pPr>
        <w:spacing w:after="0" w:line="307" w:lineRule="exact"/>
        <w:rPr>
          <w:sz w:val="20"/>
          <w:szCs w:val="20"/>
          <w:color w:val="auto"/>
        </w:rPr>
      </w:pPr>
    </w:p>
    <w:p>
      <w:pPr>
        <w:ind w:left="360" w:right="186" w:firstLine="634"/>
        <w:spacing w:after="0" w:line="594" w:lineRule="exact"/>
        <w:rPr>
          <w:sz w:val="20"/>
          <w:szCs w:val="20"/>
          <w:color w:val="auto"/>
        </w:rPr>
      </w:pPr>
      <w:r>
        <w:rPr>
          <w:rFonts w:ascii="楷体" w:cs="楷体" w:eastAsia="楷体" w:hAnsi="楷体"/>
          <w:sz w:val="32"/>
          <w:szCs w:val="32"/>
          <w:b w:val="1"/>
          <w:bCs w:val="1"/>
          <w:color w:val="auto"/>
        </w:rPr>
        <w:t>四是扎实开展社科宣传普及。</w:t>
      </w:r>
      <w:r>
        <w:rPr>
          <w:rFonts w:ascii="仿宋" w:cs="仿宋" w:eastAsia="仿宋" w:hAnsi="仿宋"/>
          <w:sz w:val="32"/>
          <w:szCs w:val="32"/>
          <w:color w:val="auto"/>
        </w:rPr>
        <w:t>以“社科知识引领未来，创造新时代美好生活”为主题，以追赶超越和“五个扎实”为主线，积极策划城乡公众喜闻乐见的公益性社科普及活动 35 项。在高校、基层单位、社区、企业等单位组织“长安讲坛”精品讲座 40 场，受到社会各界的广泛关注和好评。修订完善《陕西省社科普及基地管理办法》，对 2017 年度重大科普活动、优秀科普基地工作者进行了表彰，向第三批 16 家科普基地授牌，对第一、二批基地按照示范、优秀、良好、合格四个等次进行了重新认定，提升了科普基地的管理水平，激励各基地积极开展科普活动。</w:t>
      </w:r>
    </w:p>
    <w:p>
      <w:pPr>
        <w:spacing w:after="0" w:line="262" w:lineRule="exact"/>
        <w:rPr>
          <w:sz w:val="20"/>
          <w:szCs w:val="20"/>
          <w:color w:val="auto"/>
        </w:rPr>
      </w:pPr>
    </w:p>
    <w:p>
      <w:pPr>
        <w:ind w:left="1000"/>
        <w:spacing w:after="0" w:line="366" w:lineRule="exact"/>
        <w:rPr>
          <w:sz w:val="20"/>
          <w:szCs w:val="20"/>
          <w:color w:val="auto"/>
        </w:rPr>
      </w:pPr>
      <w:r>
        <w:rPr>
          <w:rFonts w:ascii="楷体" w:cs="楷体" w:eastAsia="楷体" w:hAnsi="楷体"/>
          <w:sz w:val="32"/>
          <w:szCs w:val="32"/>
          <w:b w:val="1"/>
          <w:bCs w:val="1"/>
          <w:color w:val="auto"/>
        </w:rPr>
        <w:t>五是切实做好第十三次哲学社会科学优秀成果推广和</w:t>
      </w:r>
    </w:p>
    <w:p>
      <w:pPr>
        <w:spacing w:after="0" w:line="270" w:lineRule="exact"/>
        <w:rPr>
          <w:sz w:val="20"/>
          <w:szCs w:val="20"/>
          <w:color w:val="auto"/>
        </w:rPr>
      </w:pPr>
    </w:p>
    <w:p>
      <w:pPr>
        <w:jc w:val="center"/>
        <w:ind w:right="6"/>
        <w:spacing w:after="0" w:line="354" w:lineRule="exact"/>
        <w:rPr>
          <w:sz w:val="20"/>
          <w:szCs w:val="20"/>
          <w:color w:val="auto"/>
        </w:rPr>
      </w:pPr>
      <w:r>
        <w:rPr>
          <w:rFonts w:ascii="楷体" w:cs="楷体" w:eastAsia="楷体" w:hAnsi="楷体"/>
          <w:sz w:val="31"/>
          <w:szCs w:val="31"/>
          <w:b w:val="1"/>
          <w:bCs w:val="1"/>
          <w:color w:val="auto"/>
        </w:rPr>
        <w:t>宣传工作。</w:t>
      </w:r>
      <w:r>
        <w:rPr>
          <w:rFonts w:ascii="仿宋" w:cs="仿宋" w:eastAsia="仿宋" w:hAnsi="仿宋"/>
          <w:sz w:val="31"/>
          <w:szCs w:val="31"/>
          <w:color w:val="auto"/>
        </w:rPr>
        <w:t>省第十三次哲学社会科学优秀成果评奖工作是对</w:t>
      </w:r>
    </w:p>
    <w:p>
      <w:pPr>
        <w:spacing w:after="0" w:line="271" w:lineRule="exact"/>
        <w:rPr>
          <w:sz w:val="20"/>
          <w:szCs w:val="20"/>
          <w:color w:val="auto"/>
        </w:rPr>
      </w:pPr>
    </w:p>
    <w:p>
      <w:pPr>
        <w:jc w:val="center"/>
        <w:ind w:right="6"/>
        <w:spacing w:after="0" w:line="354" w:lineRule="exact"/>
        <w:rPr>
          <w:sz w:val="20"/>
          <w:szCs w:val="20"/>
          <w:color w:val="auto"/>
        </w:rPr>
      </w:pPr>
      <w:r>
        <w:rPr>
          <w:rFonts w:ascii="仿宋" w:cs="仿宋" w:eastAsia="仿宋" w:hAnsi="仿宋"/>
          <w:sz w:val="31"/>
          <w:szCs w:val="31"/>
          <w:color w:val="auto"/>
        </w:rPr>
        <w:t>我省近两年来哲学社会科学领域研究成果的梳理和检阅。我</w:t>
      </w:r>
    </w:p>
    <w:p>
      <w:pPr>
        <w:spacing w:after="0" w:line="252" w:lineRule="exact"/>
        <w:rPr>
          <w:sz w:val="20"/>
          <w:szCs w:val="20"/>
          <w:color w:val="auto"/>
        </w:rPr>
      </w:pPr>
    </w:p>
    <w:p>
      <w:pPr>
        <w:jc w:val="center"/>
        <w:ind w:right="6"/>
        <w:spacing w:after="0" w:line="406" w:lineRule="exact"/>
        <w:rPr>
          <w:sz w:val="20"/>
          <w:szCs w:val="20"/>
          <w:color w:val="auto"/>
        </w:rPr>
      </w:pPr>
      <w:r>
        <w:rPr>
          <w:rFonts w:ascii="仿宋" w:cs="仿宋" w:eastAsia="仿宋" w:hAnsi="仿宋"/>
          <w:sz w:val="32"/>
          <w:szCs w:val="32"/>
          <w:color w:val="auto"/>
        </w:rPr>
        <w:t>们以“学术前沿</w:t>
      </w:r>
      <w:r>
        <w:rPr>
          <w:rFonts w:ascii="Calibri" w:cs="Calibri" w:eastAsia="Calibri" w:hAnsi="Calibri"/>
          <w:sz w:val="32"/>
          <w:szCs w:val="32"/>
          <w:color w:val="auto"/>
        </w:rPr>
        <w:t>——</w:t>
      </w:r>
      <w:r>
        <w:rPr>
          <w:rFonts w:ascii="仿宋" w:cs="仿宋" w:eastAsia="仿宋" w:hAnsi="仿宋"/>
          <w:sz w:val="32"/>
          <w:szCs w:val="32"/>
          <w:color w:val="auto"/>
        </w:rPr>
        <w:t>省第十三次哲学社会科学优秀成果系列</w:t>
      </w:r>
    </w:p>
    <w:p>
      <w:pPr>
        <w:spacing w:after="0" w:line="236" w:lineRule="exact"/>
        <w:rPr>
          <w:sz w:val="20"/>
          <w:szCs w:val="20"/>
          <w:color w:val="auto"/>
        </w:rPr>
      </w:pPr>
    </w:p>
    <w:p>
      <w:pPr>
        <w:jc w:val="center"/>
        <w:ind w:right="6"/>
        <w:spacing w:after="0" w:line="354" w:lineRule="exact"/>
        <w:rPr>
          <w:sz w:val="20"/>
          <w:szCs w:val="20"/>
          <w:color w:val="auto"/>
        </w:rPr>
      </w:pPr>
      <w:r>
        <w:rPr>
          <w:rFonts w:ascii="仿宋" w:cs="仿宋" w:eastAsia="仿宋" w:hAnsi="仿宋"/>
          <w:sz w:val="31"/>
          <w:szCs w:val="31"/>
          <w:color w:val="auto"/>
        </w:rPr>
        <w:t>展示”为主题，在陕西日报理论版开设专栏，分 7 期对获得</w:t>
      </w:r>
    </w:p>
    <w:p>
      <w:pPr>
        <w:spacing w:after="0" w:line="270" w:lineRule="exact"/>
        <w:rPr>
          <w:sz w:val="20"/>
          <w:szCs w:val="20"/>
          <w:color w:val="auto"/>
        </w:rPr>
      </w:pPr>
    </w:p>
    <w:p>
      <w:pPr>
        <w:jc w:val="center"/>
        <w:ind w:right="6"/>
        <w:spacing w:after="0" w:line="354" w:lineRule="exact"/>
        <w:rPr>
          <w:sz w:val="20"/>
          <w:szCs w:val="20"/>
          <w:color w:val="auto"/>
        </w:rPr>
      </w:pPr>
      <w:r>
        <w:rPr>
          <w:rFonts w:ascii="仿宋" w:cs="仿宋" w:eastAsia="仿宋" w:hAnsi="仿宋"/>
          <w:sz w:val="31"/>
          <w:szCs w:val="31"/>
          <w:color w:val="auto"/>
        </w:rPr>
        <w:t>省第十三次哲学社会科学优秀成果一等奖的 17 项成果以书</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评的形式，从客观、平实的视角，向广大读者逐一推介，让</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更多哲学社会科学优秀成果惠及于民、启人心智。</w:t>
      </w:r>
    </w:p>
    <w:p>
      <w:pPr>
        <w:sectPr>
          <w:pgSz w:w="11900" w:h="16838" w:orient="portrait"/>
          <w:cols w:equalWidth="0" w:num="1">
            <w:col w:w="9026"/>
          </w:cols>
          <w:pgMar w:left="1440" w:top="1440" w:right="1440" w:bottom="635" w:gutter="0" w:footer="0" w:header="0"/>
        </w:sectPr>
      </w:pPr>
    </w:p>
    <w:bookmarkStart w:id="3" w:name="page4"/>
    <w:bookmarkEnd w:id="3"/>
    <w:p>
      <w:pPr>
        <w:spacing w:after="0" w:line="116" w:lineRule="exact"/>
        <w:rPr>
          <w:sz w:val="20"/>
          <w:szCs w:val="20"/>
          <w:color w:val="auto"/>
        </w:rPr>
      </w:pPr>
    </w:p>
    <w:p>
      <w:pPr>
        <w:ind w:left="1000"/>
        <w:spacing w:after="0" w:line="354" w:lineRule="exact"/>
        <w:rPr>
          <w:sz w:val="20"/>
          <w:szCs w:val="20"/>
          <w:color w:val="auto"/>
        </w:rPr>
      </w:pPr>
      <w:r>
        <w:rPr>
          <w:rFonts w:ascii="楷体" w:cs="楷体" w:eastAsia="楷体" w:hAnsi="楷体"/>
          <w:sz w:val="31"/>
          <w:szCs w:val="31"/>
          <w:b w:val="1"/>
          <w:bCs w:val="1"/>
          <w:color w:val="auto"/>
        </w:rPr>
        <w:t>六是升级改版社科网，出版《陕西社会科学》《陕西社科</w:t>
      </w:r>
    </w:p>
    <w:p>
      <w:pPr>
        <w:spacing w:after="0" w:line="307" w:lineRule="exact"/>
        <w:rPr>
          <w:sz w:val="20"/>
          <w:szCs w:val="20"/>
          <w:color w:val="auto"/>
        </w:rPr>
      </w:pPr>
    </w:p>
    <w:p>
      <w:pPr>
        <w:ind w:left="360" w:right="206"/>
        <w:spacing w:after="0" w:line="586" w:lineRule="exact"/>
        <w:rPr>
          <w:sz w:val="20"/>
          <w:szCs w:val="20"/>
          <w:color w:val="auto"/>
        </w:rPr>
      </w:pPr>
      <w:r>
        <w:rPr>
          <w:rFonts w:ascii="楷体" w:cs="楷体" w:eastAsia="楷体" w:hAnsi="楷体"/>
          <w:sz w:val="32"/>
          <w:szCs w:val="32"/>
          <w:b w:val="1"/>
          <w:bCs w:val="1"/>
          <w:color w:val="auto"/>
        </w:rPr>
        <w:t>动态》。</w:t>
      </w:r>
      <w:r>
        <w:rPr>
          <w:rFonts w:ascii="仿宋" w:cs="仿宋" w:eastAsia="仿宋" w:hAnsi="仿宋"/>
          <w:sz w:val="32"/>
          <w:szCs w:val="32"/>
          <w:color w:val="auto"/>
        </w:rPr>
        <w:t>为更好地服务广大社科工作者，服务我省社会科学事业发展，更好地发挥社科网的阵地作用，我们在参考其他兄弟省市网页栏目设置的基础上，制定了《陕西社科网改版升级方案》，对陕西社科网进行了全面升级改版。《陕西社会科学》《陕西社科动态》坚持正确的政治导向，坚持“内练素质、外树形象”，在现有基础上不断创新提升。《陕西社会科学》出刊 4 期，《陕西社科动态》出刊 6 期，刊载理论文章 100 余篇，刊登各类信息稿件 100 余条。</w:t>
      </w:r>
    </w:p>
    <w:p>
      <w:pPr>
        <w:spacing w:after="0" w:line="261" w:lineRule="exact"/>
        <w:rPr>
          <w:sz w:val="20"/>
          <w:szCs w:val="20"/>
          <w:color w:val="auto"/>
        </w:rPr>
      </w:pPr>
    </w:p>
    <w:p>
      <w:pPr>
        <w:ind w:left="1000"/>
        <w:spacing w:after="0" w:line="366" w:lineRule="exact"/>
        <w:rPr>
          <w:sz w:val="20"/>
          <w:szCs w:val="20"/>
          <w:color w:val="auto"/>
        </w:rPr>
      </w:pPr>
      <w:r>
        <w:rPr>
          <w:rFonts w:ascii="黑体" w:cs="黑体" w:eastAsia="黑体" w:hAnsi="黑体"/>
          <w:sz w:val="32"/>
          <w:szCs w:val="32"/>
          <w:color w:val="auto"/>
        </w:rPr>
        <w:t>三、部门决算单位构成</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纳入本部门 2018 年部门决算编制范围的单位包括本级</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及所属 1 个下级单位：</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156845</wp:posOffset>
                </wp:positionH>
                <wp:positionV relativeFrom="paragraph">
                  <wp:posOffset>101600</wp:posOffset>
                </wp:positionV>
                <wp:extent cx="541909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5pt,8pt" to="439.05pt,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156845</wp:posOffset>
                </wp:positionH>
                <wp:positionV relativeFrom="paragraph">
                  <wp:posOffset>503555</wp:posOffset>
                </wp:positionV>
                <wp:extent cx="541909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5pt,39.65pt" to="439.05pt,39.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156845</wp:posOffset>
                </wp:positionH>
                <wp:positionV relativeFrom="paragraph">
                  <wp:posOffset>906145</wp:posOffset>
                </wp:positionV>
                <wp:extent cx="541909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5pt,71.35pt" to="439.05pt,71.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160020</wp:posOffset>
                </wp:positionH>
                <wp:positionV relativeFrom="paragraph">
                  <wp:posOffset>98425</wp:posOffset>
                </wp:positionV>
                <wp:extent cx="0" cy="128333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833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6pt,7.75pt" to="12.6pt,108.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1174750</wp:posOffset>
                </wp:positionH>
                <wp:positionV relativeFrom="paragraph">
                  <wp:posOffset>98425</wp:posOffset>
                </wp:positionV>
                <wp:extent cx="0" cy="128333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833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5pt,7.75pt" to="92.5pt,108.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156845</wp:posOffset>
                </wp:positionH>
                <wp:positionV relativeFrom="paragraph">
                  <wp:posOffset>1378585</wp:posOffset>
                </wp:positionV>
                <wp:extent cx="541909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190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35pt,108.55pt" to="439.05pt,108.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5572760</wp:posOffset>
                </wp:positionH>
                <wp:positionV relativeFrom="paragraph">
                  <wp:posOffset>98425</wp:posOffset>
                </wp:positionV>
                <wp:extent cx="0" cy="128333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833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8pt,7.75pt" to="438.8pt,108.8pt" o:allowincell="f" strokecolor="#000000" strokeweight="0.4799pt"/>
            </w:pict>
          </mc:Fallback>
        </mc:AlternateContent>
      </w:r>
    </w:p>
    <w:p>
      <w:pPr>
        <w:spacing w:after="0" w:line="249" w:lineRule="exact"/>
        <w:rPr>
          <w:sz w:val="20"/>
          <w:szCs w:val="20"/>
          <w:color w:val="auto"/>
        </w:rPr>
      </w:pPr>
    </w:p>
    <w:p>
      <w:pPr>
        <w:ind w:left="740"/>
        <w:spacing w:after="0" w:line="366" w:lineRule="exact"/>
        <w:tabs>
          <w:tab w:leader="none" w:pos="4660" w:val="left"/>
        </w:tabs>
        <w:rPr>
          <w:sz w:val="20"/>
          <w:szCs w:val="20"/>
          <w:color w:val="auto"/>
        </w:rPr>
      </w:pPr>
      <w:r>
        <w:rPr>
          <w:rFonts w:ascii="仿宋" w:cs="仿宋" w:eastAsia="仿宋" w:hAnsi="仿宋"/>
          <w:sz w:val="32"/>
          <w:szCs w:val="32"/>
          <w:color w:val="auto"/>
        </w:rPr>
        <w:t>序号</w:t>
      </w:r>
      <w:r>
        <w:rPr>
          <w:sz w:val="20"/>
          <w:szCs w:val="20"/>
          <w:color w:val="auto"/>
        </w:rPr>
        <w:tab/>
      </w:r>
      <w:r>
        <w:rPr>
          <w:rFonts w:ascii="仿宋" w:cs="仿宋" w:eastAsia="仿宋" w:hAnsi="仿宋"/>
          <w:sz w:val="32"/>
          <w:szCs w:val="32"/>
          <w:color w:val="auto"/>
        </w:rPr>
        <w:t>单位名称</w:t>
      </w:r>
    </w:p>
    <w:p>
      <w:pPr>
        <w:spacing w:after="0" w:line="269" w:lineRule="exact"/>
        <w:rPr>
          <w:sz w:val="20"/>
          <w:szCs w:val="20"/>
          <w:color w:val="auto"/>
        </w:rPr>
      </w:pPr>
    </w:p>
    <w:p>
      <w:pPr>
        <w:ind w:left="1960" w:hanging="990"/>
        <w:spacing w:after="0" w:line="366" w:lineRule="exact"/>
        <w:tabs>
          <w:tab w:leader="none" w:pos="1960" w:val="left"/>
        </w:tabs>
        <w:numPr>
          <w:ilvl w:val="0"/>
          <w:numId w:val="2"/>
        </w:numPr>
        <w:rPr>
          <w:rFonts w:ascii="仿宋" w:cs="仿宋" w:eastAsia="仿宋" w:hAnsi="仿宋"/>
          <w:sz w:val="32"/>
          <w:szCs w:val="32"/>
          <w:color w:val="auto"/>
        </w:rPr>
      </w:pPr>
      <w:r>
        <w:rPr>
          <w:rFonts w:ascii="仿宋" w:cs="仿宋" w:eastAsia="仿宋" w:hAnsi="仿宋"/>
          <w:sz w:val="32"/>
          <w:szCs w:val="32"/>
          <w:color w:val="auto"/>
        </w:rPr>
        <w:t>陕西省社会科学界联合会本级（机关）</w:t>
      </w:r>
    </w:p>
    <w:p>
      <w:pPr>
        <w:spacing w:after="0" w:line="268" w:lineRule="exact"/>
        <w:rPr>
          <w:rFonts w:ascii="仿宋" w:cs="仿宋" w:eastAsia="仿宋" w:hAnsi="仿宋"/>
          <w:sz w:val="32"/>
          <w:szCs w:val="32"/>
          <w:color w:val="auto"/>
        </w:rPr>
      </w:pPr>
    </w:p>
    <w:p>
      <w:pPr>
        <w:ind w:left="1960" w:hanging="990"/>
        <w:spacing w:after="0" w:line="366" w:lineRule="exact"/>
        <w:tabs>
          <w:tab w:leader="none" w:pos="1960" w:val="left"/>
        </w:tabs>
        <w:numPr>
          <w:ilvl w:val="0"/>
          <w:numId w:val="2"/>
        </w:numPr>
        <w:rPr>
          <w:rFonts w:ascii="仿宋" w:cs="仿宋" w:eastAsia="仿宋" w:hAnsi="仿宋"/>
          <w:sz w:val="32"/>
          <w:szCs w:val="32"/>
          <w:color w:val="auto"/>
        </w:rPr>
      </w:pPr>
      <w:r>
        <w:rPr>
          <w:rFonts w:ascii="仿宋" w:cs="仿宋" w:eastAsia="仿宋" w:hAnsi="仿宋"/>
          <w:sz w:val="32"/>
          <w:szCs w:val="32"/>
          <w:color w:val="auto"/>
        </w:rPr>
        <w:t>陕西中国西部发展研究中心</w:t>
      </w:r>
    </w:p>
    <w:p>
      <w:pPr>
        <w:spacing w:after="0" w:line="379" w:lineRule="exact"/>
        <w:rPr>
          <w:sz w:val="20"/>
          <w:szCs w:val="20"/>
          <w:color w:val="auto"/>
        </w:rPr>
      </w:pPr>
    </w:p>
    <w:p>
      <w:pPr>
        <w:ind w:left="1000"/>
        <w:spacing w:after="0" w:line="366" w:lineRule="exact"/>
        <w:rPr>
          <w:sz w:val="20"/>
          <w:szCs w:val="20"/>
          <w:color w:val="auto"/>
        </w:rPr>
      </w:pPr>
      <w:r>
        <w:rPr>
          <w:rFonts w:ascii="黑体" w:cs="黑体" w:eastAsia="黑体" w:hAnsi="黑体"/>
          <w:sz w:val="32"/>
          <w:szCs w:val="32"/>
          <w:color w:val="auto"/>
        </w:rPr>
        <w:t>四、部门人员情况说明</w:t>
      </w:r>
    </w:p>
    <w:p>
      <w:pPr>
        <w:spacing w:after="0" w:line="282" w:lineRule="exact"/>
        <w:rPr>
          <w:sz w:val="20"/>
          <w:szCs w:val="20"/>
          <w:color w:val="auto"/>
        </w:rPr>
      </w:pPr>
    </w:p>
    <w:p>
      <w:pPr>
        <w:ind w:left="980"/>
        <w:spacing w:after="0" w:line="343" w:lineRule="exact"/>
        <w:rPr>
          <w:sz w:val="20"/>
          <w:szCs w:val="20"/>
          <w:color w:val="auto"/>
        </w:rPr>
      </w:pPr>
      <w:r>
        <w:rPr>
          <w:rFonts w:ascii="仿宋" w:cs="仿宋" w:eastAsia="仿宋" w:hAnsi="仿宋"/>
          <w:sz w:val="30"/>
          <w:szCs w:val="30"/>
          <w:color w:val="auto"/>
        </w:rPr>
        <w:t>截止 2018 年底，本部门人员编制 24 人，其中参照公务员</w:t>
      </w:r>
    </w:p>
    <w:p>
      <w:pPr>
        <w:spacing w:after="0" w:line="294" w:lineRule="exact"/>
        <w:rPr>
          <w:sz w:val="20"/>
          <w:szCs w:val="20"/>
          <w:color w:val="auto"/>
        </w:rPr>
      </w:pPr>
    </w:p>
    <w:p>
      <w:pPr>
        <w:jc w:val="center"/>
        <w:ind w:right="-13"/>
        <w:spacing w:after="0" w:line="331" w:lineRule="exact"/>
        <w:rPr>
          <w:sz w:val="20"/>
          <w:szCs w:val="20"/>
          <w:color w:val="auto"/>
        </w:rPr>
      </w:pPr>
      <w:r>
        <w:rPr>
          <w:rFonts w:ascii="仿宋" w:cs="仿宋" w:eastAsia="仿宋" w:hAnsi="仿宋"/>
          <w:sz w:val="29"/>
          <w:szCs w:val="29"/>
          <w:color w:val="auto"/>
        </w:rPr>
        <w:t>管理的事业编制 24 人；实有人员 27 人（含不占编制工勤人员</w:t>
      </w:r>
    </w:p>
    <w:p>
      <w:pPr>
        <w:spacing w:after="0" w:line="282" w:lineRule="exact"/>
        <w:rPr>
          <w:sz w:val="20"/>
          <w:szCs w:val="20"/>
          <w:color w:val="auto"/>
        </w:rPr>
      </w:pPr>
    </w:p>
    <w:p>
      <w:pPr>
        <w:ind w:left="360"/>
        <w:spacing w:after="0" w:line="343" w:lineRule="exact"/>
        <w:rPr>
          <w:sz w:val="20"/>
          <w:szCs w:val="20"/>
          <w:color w:val="auto"/>
        </w:rPr>
      </w:pPr>
      <w:r>
        <w:rPr>
          <w:rFonts w:ascii="仿宋" w:cs="仿宋" w:eastAsia="仿宋" w:hAnsi="仿宋"/>
          <w:sz w:val="30"/>
          <w:szCs w:val="30"/>
          <w:color w:val="auto"/>
        </w:rPr>
        <w:t>1 人）。单位管理的离退休人员 19 人。下属单位陕西中国西部</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发展研究中心事业编制 3 人，暂无实有人数。</w:t>
      </w:r>
    </w:p>
    <w:p>
      <w:pPr>
        <w:sectPr>
          <w:pgSz w:w="11900" w:h="16838" w:orient="portrait"/>
          <w:cols w:equalWidth="0" w:num="1">
            <w:col w:w="9026"/>
          </w:cols>
          <w:pgMar w:left="1440" w:top="1440" w:right="1440" w:bottom="1440" w:gutter="0" w:footer="0" w:header="0"/>
        </w:sectPr>
      </w:pPr>
    </w:p>
    <w:bookmarkStart w:id="4" w:name="page5"/>
    <w:bookmarkEnd w:id="4"/>
    <w:p>
      <w:pPr>
        <w:spacing w:after="0" w:line="384" w:lineRule="exact"/>
        <w:rPr>
          <w:sz w:val="20"/>
          <w:szCs w:val="20"/>
          <w:color w:val="auto"/>
        </w:rPr>
      </w:pPr>
    </w:p>
    <w:tbl>
      <w:tblPr>
        <w:tblLayout w:type="fixed"/>
        <w:tblInd w:w="620" w:type="dxa"/>
        <w:tblCellMar>
          <w:top w:w="0" w:type="dxa"/>
          <w:left w:w="0" w:type="dxa"/>
          <w:bottom w:w="0" w:type="dxa"/>
          <w:right w:w="0" w:type="dxa"/>
        </w:tblCellMar>
      </w:tblPr>
      <w:tr>
        <w:trPr>
          <w:trHeight w:val="205"/>
        </w:trPr>
        <w:tc>
          <w:tcPr>
            <w:tcW w:w="300" w:type="dxa"/>
            <w:vAlign w:val="bottom"/>
          </w:tcPr>
          <w:p>
            <w:pPr>
              <w:jc w:val="right"/>
              <w:ind w:right="30"/>
              <w:spacing w:after="0" w:line="206" w:lineRule="exact"/>
              <w:rPr>
                <w:sz w:val="20"/>
                <w:szCs w:val="20"/>
                <w:color w:val="auto"/>
              </w:rPr>
            </w:pPr>
            <w:r>
              <w:rPr>
                <w:rFonts w:ascii="宋体" w:cs="宋体" w:eastAsia="宋体" w:hAnsi="宋体"/>
                <w:sz w:val="18"/>
                <w:szCs w:val="18"/>
                <w:color w:val="auto"/>
                <w:w w:val="88"/>
              </w:rPr>
              <w:t>30</w:t>
            </w:r>
          </w:p>
        </w:tc>
        <w:tc>
          <w:tcPr>
            <w:tcW w:w="4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312"/>
        </w:trPr>
        <w:tc>
          <w:tcPr>
            <w:tcW w:w="300" w:type="dxa"/>
            <w:vAlign w:val="bottom"/>
          </w:tcPr>
          <w:p>
            <w:pPr>
              <w:jc w:val="right"/>
              <w:ind w:right="30"/>
              <w:spacing w:after="0" w:line="206" w:lineRule="exact"/>
              <w:rPr>
                <w:sz w:val="20"/>
                <w:szCs w:val="20"/>
                <w:color w:val="auto"/>
              </w:rPr>
            </w:pPr>
            <w:r>
              <w:rPr>
                <w:rFonts w:ascii="宋体" w:cs="宋体" w:eastAsia="宋体" w:hAnsi="宋体"/>
                <w:sz w:val="18"/>
                <w:szCs w:val="18"/>
                <w:color w:val="auto"/>
                <w:w w:val="88"/>
              </w:rPr>
              <w:t>25</w:t>
            </w:r>
          </w:p>
        </w:tc>
        <w:tc>
          <w:tcPr>
            <w:tcW w:w="4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0"/>
        </w:trPr>
        <w:tc>
          <w:tcPr>
            <w:tcW w:w="300" w:type="dxa"/>
            <w:vAlign w:val="bottom"/>
          </w:tcPr>
          <w:p>
            <w:pPr>
              <w:jc w:val="right"/>
              <w:ind w:right="30"/>
              <w:spacing w:after="0" w:line="206" w:lineRule="exact"/>
              <w:rPr>
                <w:sz w:val="20"/>
                <w:szCs w:val="20"/>
                <w:color w:val="auto"/>
              </w:rPr>
            </w:pPr>
            <w:r>
              <w:rPr>
                <w:rFonts w:ascii="宋体" w:cs="宋体" w:eastAsia="宋体" w:hAnsi="宋体"/>
                <w:sz w:val="18"/>
                <w:szCs w:val="18"/>
                <w:color w:val="auto"/>
                <w:w w:val="88"/>
              </w:rPr>
              <w:t>20</w:t>
            </w:r>
          </w:p>
        </w:tc>
        <w:tc>
          <w:tcPr>
            <w:tcW w:w="4100" w:type="dxa"/>
            <w:vAlign w:val="bottom"/>
          </w:tcPr>
          <w:p>
            <w:pPr>
              <w:ind w:left="2860"/>
              <w:spacing w:after="0" w:line="206" w:lineRule="exact"/>
              <w:rPr>
                <w:sz w:val="20"/>
                <w:szCs w:val="20"/>
                <w:color w:val="auto"/>
              </w:rPr>
            </w:pPr>
            <w:r>
              <w:rPr>
                <w:rFonts w:ascii="宋体" w:cs="宋体" w:eastAsia="宋体" w:hAnsi="宋体"/>
                <w:sz w:val="18"/>
                <w:szCs w:val="18"/>
                <w:color w:val="auto"/>
                <w:w w:val="96"/>
              </w:rPr>
              <w:t>参照公务员管理</w:t>
            </w:r>
          </w:p>
        </w:tc>
        <w:tc>
          <w:tcPr>
            <w:tcW w:w="0" w:type="dxa"/>
            <w:vAlign w:val="bottom"/>
          </w:tcPr>
          <w:p>
            <w:pPr>
              <w:spacing w:after="0"/>
              <w:rPr>
                <w:sz w:val="1"/>
                <w:szCs w:val="1"/>
                <w:color w:val="auto"/>
              </w:rPr>
            </w:pPr>
          </w:p>
        </w:tc>
      </w:tr>
      <w:tr>
        <w:trPr>
          <w:trHeight w:val="185"/>
        </w:trPr>
        <w:tc>
          <w:tcPr>
            <w:tcW w:w="300" w:type="dxa"/>
            <w:vAlign w:val="bottom"/>
            <w:vMerge w:val="restart"/>
          </w:tcPr>
          <w:p>
            <w:pPr>
              <w:jc w:val="right"/>
              <w:ind w:right="30"/>
              <w:spacing w:after="0" w:line="206" w:lineRule="exact"/>
              <w:rPr>
                <w:sz w:val="20"/>
                <w:szCs w:val="20"/>
                <w:color w:val="auto"/>
              </w:rPr>
            </w:pPr>
            <w:r>
              <w:rPr>
                <w:rFonts w:ascii="宋体" w:cs="宋体" w:eastAsia="宋体" w:hAnsi="宋体"/>
                <w:sz w:val="18"/>
                <w:szCs w:val="18"/>
                <w:color w:val="auto"/>
                <w:w w:val="88"/>
              </w:rPr>
              <w:t>15</w:t>
            </w:r>
          </w:p>
        </w:tc>
        <w:tc>
          <w:tcPr>
            <w:tcW w:w="4100" w:type="dxa"/>
            <w:vAlign w:val="bottom"/>
          </w:tcPr>
          <w:p>
            <w:pPr>
              <w:ind w:left="2860"/>
              <w:spacing w:after="0" w:line="184" w:lineRule="exact"/>
              <w:rPr>
                <w:sz w:val="20"/>
                <w:szCs w:val="20"/>
                <w:color w:val="auto"/>
              </w:rPr>
            </w:pPr>
            <w:r>
              <w:rPr>
                <w:rFonts w:ascii="宋体" w:cs="宋体" w:eastAsia="宋体" w:hAnsi="宋体"/>
                <w:sz w:val="18"/>
                <w:szCs w:val="18"/>
                <w:color w:val="auto"/>
                <w:w w:val="96"/>
              </w:rPr>
              <w:t>的事业在职人员</w:t>
            </w:r>
          </w:p>
        </w:tc>
        <w:tc>
          <w:tcPr>
            <w:tcW w:w="0" w:type="dxa"/>
            <w:vAlign w:val="bottom"/>
          </w:tcPr>
          <w:p>
            <w:pPr>
              <w:spacing w:after="0"/>
              <w:rPr>
                <w:sz w:val="1"/>
                <w:szCs w:val="1"/>
                <w:color w:val="auto"/>
              </w:rPr>
            </w:pPr>
          </w:p>
        </w:tc>
      </w:tr>
      <w:tr>
        <w:trPr>
          <w:trHeight w:val="127"/>
        </w:trPr>
        <w:tc>
          <w:tcPr>
            <w:tcW w:w="300" w:type="dxa"/>
            <w:vAlign w:val="bottom"/>
            <w:vMerge w:val="continue"/>
          </w:tcPr>
          <w:p>
            <w:pPr>
              <w:spacing w:after="0"/>
              <w:rPr>
                <w:sz w:val="11"/>
                <w:szCs w:val="11"/>
                <w:color w:val="auto"/>
              </w:rPr>
            </w:pPr>
          </w:p>
        </w:tc>
        <w:tc>
          <w:tcPr>
            <w:tcW w:w="4100" w:type="dxa"/>
            <w:vAlign w:val="bottom"/>
            <w:vMerge w:val="restart"/>
          </w:tcPr>
          <w:p>
            <w:pPr>
              <w:ind w:left="2860"/>
              <w:spacing w:after="0" w:line="206" w:lineRule="exact"/>
              <w:rPr>
                <w:sz w:val="20"/>
                <w:szCs w:val="20"/>
                <w:color w:val="auto"/>
              </w:rPr>
            </w:pPr>
            <w:r>
              <w:rPr>
                <w:rFonts w:ascii="宋体" w:cs="宋体" w:eastAsia="宋体" w:hAnsi="宋体"/>
                <w:sz w:val="18"/>
                <w:szCs w:val="18"/>
                <w:color w:val="auto"/>
              </w:rPr>
              <w:t>离退休人员</w:t>
            </w:r>
          </w:p>
        </w:tc>
        <w:tc>
          <w:tcPr>
            <w:tcW w:w="0" w:type="dxa"/>
            <w:vAlign w:val="bottom"/>
          </w:tcPr>
          <w:p>
            <w:pPr>
              <w:spacing w:after="0"/>
              <w:rPr>
                <w:sz w:val="1"/>
                <w:szCs w:val="1"/>
                <w:color w:val="auto"/>
              </w:rPr>
            </w:pPr>
          </w:p>
        </w:tc>
      </w:tr>
      <w:tr>
        <w:trPr>
          <w:trHeight w:val="142"/>
        </w:trPr>
        <w:tc>
          <w:tcPr>
            <w:tcW w:w="300" w:type="dxa"/>
            <w:vAlign w:val="bottom"/>
            <w:vMerge w:val="restart"/>
          </w:tcPr>
          <w:p>
            <w:pPr>
              <w:jc w:val="right"/>
              <w:ind w:right="30"/>
              <w:spacing w:after="0" w:line="206" w:lineRule="exact"/>
              <w:rPr>
                <w:sz w:val="20"/>
                <w:szCs w:val="20"/>
                <w:color w:val="auto"/>
              </w:rPr>
            </w:pPr>
            <w:r>
              <w:rPr>
                <w:rFonts w:ascii="宋体" w:cs="宋体" w:eastAsia="宋体" w:hAnsi="宋体"/>
                <w:sz w:val="18"/>
                <w:szCs w:val="18"/>
                <w:color w:val="auto"/>
                <w:w w:val="88"/>
              </w:rPr>
              <w:t>10</w:t>
            </w:r>
          </w:p>
        </w:tc>
        <w:tc>
          <w:tcPr>
            <w:tcW w:w="41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0"/>
        </w:trPr>
        <w:tc>
          <w:tcPr>
            <w:tcW w:w="300" w:type="dxa"/>
            <w:vAlign w:val="bottom"/>
            <w:vMerge w:val="continue"/>
          </w:tcPr>
          <w:p>
            <w:pPr>
              <w:spacing w:after="0"/>
              <w:rPr>
                <w:sz w:val="14"/>
                <w:szCs w:val="14"/>
                <w:color w:val="auto"/>
              </w:rPr>
            </w:pPr>
          </w:p>
        </w:tc>
        <w:tc>
          <w:tcPr>
            <w:tcW w:w="4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09"/>
        </w:trPr>
        <w:tc>
          <w:tcPr>
            <w:tcW w:w="300" w:type="dxa"/>
            <w:vAlign w:val="bottom"/>
          </w:tcPr>
          <w:p>
            <w:pPr>
              <w:jc w:val="right"/>
              <w:ind w:right="30"/>
              <w:spacing w:after="0" w:line="206" w:lineRule="exact"/>
              <w:rPr>
                <w:sz w:val="20"/>
                <w:szCs w:val="20"/>
                <w:color w:val="auto"/>
              </w:rPr>
            </w:pPr>
            <w:r>
              <w:rPr>
                <w:rFonts w:ascii="宋体" w:cs="宋体" w:eastAsia="宋体" w:hAnsi="宋体"/>
                <w:sz w:val="18"/>
                <w:szCs w:val="18"/>
                <w:color w:val="auto"/>
              </w:rPr>
              <w:t>5</w:t>
            </w:r>
          </w:p>
        </w:tc>
        <w:tc>
          <w:tcPr>
            <w:tcW w:w="4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300" w:type="dxa"/>
            <w:vAlign w:val="bottom"/>
          </w:tcPr>
          <w:p>
            <w:pPr>
              <w:jc w:val="right"/>
              <w:ind w:right="30"/>
              <w:spacing w:after="0" w:line="206" w:lineRule="exact"/>
              <w:rPr>
                <w:sz w:val="20"/>
                <w:szCs w:val="20"/>
                <w:color w:val="auto"/>
              </w:rPr>
            </w:pPr>
            <w:r>
              <w:rPr>
                <w:rFonts w:ascii="宋体" w:cs="宋体" w:eastAsia="宋体" w:hAnsi="宋体"/>
                <w:sz w:val="18"/>
                <w:szCs w:val="18"/>
                <w:color w:val="auto"/>
              </w:rPr>
              <w:t>0</w:t>
            </w:r>
          </w:p>
        </w:tc>
        <w:tc>
          <w:tcPr>
            <w:tcW w:w="4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9"/>
        </w:trPr>
        <w:tc>
          <w:tcPr>
            <w:tcW w:w="300" w:type="dxa"/>
            <w:vAlign w:val="bottom"/>
          </w:tcPr>
          <w:p>
            <w:pPr>
              <w:spacing w:after="0"/>
              <w:rPr>
                <w:sz w:val="22"/>
                <w:szCs w:val="22"/>
                <w:color w:val="auto"/>
              </w:rPr>
            </w:pPr>
          </w:p>
        </w:tc>
        <w:tc>
          <w:tcPr>
            <w:tcW w:w="4100" w:type="dxa"/>
            <w:vAlign w:val="bottom"/>
          </w:tcPr>
          <w:p>
            <w:pPr>
              <w:ind w:left="100"/>
              <w:spacing w:after="0" w:line="206" w:lineRule="exact"/>
              <w:rPr>
                <w:sz w:val="20"/>
                <w:szCs w:val="20"/>
                <w:color w:val="auto"/>
              </w:rPr>
            </w:pPr>
            <w:r>
              <w:rPr>
                <w:rFonts w:ascii="宋体" w:cs="宋体" w:eastAsia="宋体" w:hAnsi="宋体"/>
                <w:sz w:val="18"/>
                <w:szCs w:val="18"/>
                <w:color w:val="auto"/>
              </w:rPr>
              <w:t>单位人员情况</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591185</wp:posOffset>
            </wp:positionH>
            <wp:positionV relativeFrom="paragraph">
              <wp:posOffset>-1413510</wp:posOffset>
            </wp:positionV>
            <wp:extent cx="1789430" cy="11976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extLst>
                    </a:blip>
                    <a:srcRect/>
                    <a:stretch>
                      <a:fillRect/>
                    </a:stretch>
                  </pic:blipFill>
                  <pic:spPr bwMode="auto">
                    <a:xfrm>
                      <a:off x="0" y="0"/>
                      <a:ext cx="1789430" cy="1197610"/>
                    </a:xfrm>
                    <a:prstGeom prst="rect">
                      <a:avLst/>
                    </a:prstGeom>
                    <a:noFill/>
                  </pic:spPr>
                </pic:pic>
              </a:graphicData>
            </a:graphic>
          </wp:anchor>
        </w:drawing>
      </w:r>
    </w:p>
    <w:p>
      <w:pPr>
        <w:spacing w:after="0" w:line="200" w:lineRule="exact"/>
        <w:rPr>
          <w:sz w:val="20"/>
          <w:szCs w:val="20"/>
          <w:color w:val="auto"/>
        </w:rPr>
      </w:pPr>
    </w:p>
    <w:p>
      <w:pPr>
        <w:spacing w:after="0" w:line="289" w:lineRule="exact"/>
        <w:rPr>
          <w:sz w:val="20"/>
          <w:szCs w:val="20"/>
          <w:color w:val="auto"/>
        </w:rPr>
      </w:pPr>
    </w:p>
    <w:p>
      <w:pPr>
        <w:ind w:left="1000"/>
        <w:spacing w:after="0" w:line="366" w:lineRule="exact"/>
        <w:rPr>
          <w:sz w:val="20"/>
          <w:szCs w:val="20"/>
          <w:color w:val="auto"/>
        </w:rPr>
      </w:pPr>
      <w:r>
        <w:rPr>
          <w:rFonts w:ascii="黑体" w:cs="黑体" w:eastAsia="黑体" w:hAnsi="黑体"/>
          <w:sz w:val="32"/>
          <w:szCs w:val="32"/>
          <w:color w:val="auto"/>
        </w:rPr>
        <w:t>五、部门决算收支情况说明</w:t>
      </w:r>
    </w:p>
    <w:p>
      <w:pPr>
        <w:spacing w:after="0" w:line="260" w:lineRule="exact"/>
        <w:rPr>
          <w:sz w:val="20"/>
          <w:szCs w:val="20"/>
          <w:color w:val="auto"/>
        </w:rPr>
      </w:pPr>
    </w:p>
    <w:p>
      <w:pPr>
        <w:ind w:left="1000"/>
        <w:spacing w:after="0" w:line="366" w:lineRule="exact"/>
        <w:rPr>
          <w:sz w:val="20"/>
          <w:szCs w:val="20"/>
          <w:color w:val="auto"/>
        </w:rPr>
      </w:pPr>
      <w:r>
        <w:rPr>
          <w:rFonts w:ascii="楷体" w:cs="楷体" w:eastAsia="楷体" w:hAnsi="楷体"/>
          <w:sz w:val="32"/>
          <w:szCs w:val="32"/>
          <w:color w:val="auto"/>
        </w:rPr>
        <w:t>（一）2018 年度收入支出总体情况说明</w:t>
      </w:r>
    </w:p>
    <w:p>
      <w:pPr>
        <w:spacing w:after="0" w:line="307" w:lineRule="exact"/>
        <w:rPr>
          <w:sz w:val="20"/>
          <w:szCs w:val="20"/>
          <w:color w:val="auto"/>
        </w:rPr>
      </w:pPr>
    </w:p>
    <w:p>
      <w:pPr>
        <w:ind w:left="360" w:right="206" w:firstLine="720"/>
        <w:spacing w:after="0" w:line="470" w:lineRule="exact"/>
        <w:rPr>
          <w:sz w:val="20"/>
          <w:szCs w:val="20"/>
          <w:color w:val="auto"/>
        </w:rPr>
      </w:pPr>
      <w:r>
        <w:rPr>
          <w:rFonts w:ascii="仿宋" w:cs="仿宋" w:eastAsia="仿宋" w:hAnsi="仿宋"/>
          <w:sz w:val="32"/>
          <w:szCs w:val="32"/>
          <w:color w:val="auto"/>
        </w:rPr>
        <w:t>1.本年度收入支出总体情况及比上年增长（减少）情况，分析增减变化的主要原因。</w:t>
      </w:r>
    </w:p>
    <w:p>
      <w:pPr>
        <w:spacing w:after="0" w:line="308" w:lineRule="exact"/>
        <w:rPr>
          <w:sz w:val="20"/>
          <w:szCs w:val="20"/>
          <w:color w:val="auto"/>
        </w:rPr>
      </w:pPr>
    </w:p>
    <w:p>
      <w:pPr>
        <w:jc w:val="both"/>
        <w:ind w:left="360" w:right="366" w:firstLine="720"/>
        <w:spacing w:after="0" w:line="572" w:lineRule="exact"/>
        <w:rPr>
          <w:sz w:val="20"/>
          <w:szCs w:val="20"/>
          <w:color w:val="auto"/>
        </w:rPr>
      </w:pPr>
      <w:r>
        <w:rPr>
          <w:rFonts w:ascii="仿宋" w:cs="仿宋" w:eastAsia="仿宋" w:hAnsi="仿宋"/>
          <w:sz w:val="32"/>
          <w:szCs w:val="32"/>
          <w:color w:val="auto"/>
        </w:rPr>
        <w:t>2018 年省社科联全年总收入为 1399.3 万元,比上年增加 328.63 万元，增长 30.69%。主要是 2018 年追加了省第十三次哲学社会科学优秀成果奖励及社会科学经费。2018 年全年总支出 1778.46 万元。比上年增加 774.01 万元，增长77.06%。主要原因是本年度专项经费增加及列支了第十三次哲学社会科学优秀成果奖励。</w:t>
      </w:r>
    </w:p>
    <w:p>
      <w:pPr>
        <w:spacing w:after="0" w:line="266" w:lineRule="exact"/>
        <w:rPr>
          <w:sz w:val="20"/>
          <w:szCs w:val="20"/>
          <w:color w:val="auto"/>
        </w:rPr>
      </w:pPr>
    </w:p>
    <w:p>
      <w:pPr>
        <w:ind w:left="1080"/>
        <w:spacing w:after="0" w:line="366" w:lineRule="exact"/>
        <w:rPr>
          <w:sz w:val="20"/>
          <w:szCs w:val="20"/>
          <w:color w:val="auto"/>
        </w:rPr>
      </w:pPr>
      <w:r>
        <w:rPr>
          <w:rFonts w:ascii="仿宋" w:cs="仿宋" w:eastAsia="仿宋" w:hAnsi="仿宋"/>
          <w:sz w:val="32"/>
          <w:szCs w:val="32"/>
          <w:color w:val="auto"/>
        </w:rPr>
        <w:t>2.本年度收入构成情况。</w:t>
      </w:r>
    </w:p>
    <w:p>
      <w:pPr>
        <w:spacing w:after="0" w:line="307" w:lineRule="exact"/>
        <w:rPr>
          <w:sz w:val="20"/>
          <w:szCs w:val="20"/>
          <w:color w:val="auto"/>
        </w:rPr>
      </w:pPr>
    </w:p>
    <w:p>
      <w:pPr>
        <w:jc w:val="both"/>
        <w:ind w:left="360" w:right="346" w:firstLine="720"/>
        <w:spacing w:after="0" w:line="546" w:lineRule="exact"/>
        <w:rPr>
          <w:sz w:val="20"/>
          <w:szCs w:val="20"/>
          <w:color w:val="auto"/>
        </w:rPr>
      </w:pPr>
      <w:r>
        <w:rPr>
          <w:rFonts w:ascii="仿宋" w:cs="仿宋" w:eastAsia="仿宋" w:hAnsi="仿宋"/>
          <w:sz w:val="32"/>
          <w:szCs w:val="32"/>
          <w:color w:val="auto"/>
        </w:rPr>
        <w:t>2018 年省社科联全年总收入为 1399.3 万元。其中，财政公共预算拨款 1387.61 万元，占总收入的 99.16%，其他收入 11.69 万元（利息收入 1.69 万元，课题经费 10 万元），占总收入的 0.84%。</w:t>
      </w:r>
    </w:p>
    <w:p>
      <w:pPr>
        <w:spacing w:after="0" w:line="265" w:lineRule="exact"/>
        <w:rPr>
          <w:sz w:val="20"/>
          <w:szCs w:val="20"/>
          <w:color w:val="auto"/>
        </w:rPr>
      </w:pPr>
    </w:p>
    <w:p>
      <w:pPr>
        <w:ind w:left="1080"/>
        <w:spacing w:after="0" w:line="366" w:lineRule="exact"/>
        <w:rPr>
          <w:sz w:val="20"/>
          <w:szCs w:val="20"/>
          <w:color w:val="auto"/>
        </w:rPr>
      </w:pPr>
      <w:r>
        <w:rPr>
          <w:rFonts w:ascii="仿宋" w:cs="仿宋" w:eastAsia="仿宋" w:hAnsi="仿宋"/>
          <w:sz w:val="32"/>
          <w:szCs w:val="32"/>
          <w:color w:val="auto"/>
        </w:rPr>
        <w:t>3.本年度支出构成情况。</w:t>
      </w:r>
    </w:p>
    <w:p>
      <w:pPr>
        <w:spacing w:after="0" w:line="307" w:lineRule="exact"/>
        <w:rPr>
          <w:sz w:val="20"/>
          <w:szCs w:val="20"/>
          <w:color w:val="auto"/>
        </w:rPr>
      </w:pPr>
    </w:p>
    <w:p>
      <w:pPr>
        <w:jc w:val="both"/>
        <w:ind w:left="360" w:right="366" w:firstLine="720"/>
        <w:spacing w:after="0" w:line="471" w:lineRule="exact"/>
        <w:rPr>
          <w:sz w:val="20"/>
          <w:szCs w:val="20"/>
          <w:color w:val="auto"/>
        </w:rPr>
      </w:pPr>
      <w:r>
        <w:rPr>
          <w:rFonts w:ascii="仿宋" w:cs="仿宋" w:eastAsia="仿宋" w:hAnsi="仿宋"/>
          <w:sz w:val="30"/>
          <w:szCs w:val="30"/>
          <w:color w:val="auto"/>
        </w:rPr>
        <w:t>2018 年省社科联全年总支出为 1778.46 万元，其中，基本支出 673.7 万元，占总支出 37.88%；项目支出 1104.76</w:t>
      </w:r>
    </w:p>
    <w:p>
      <w:pPr>
        <w:sectPr>
          <w:pgSz w:w="11900" w:h="16838" w:orient="portrait"/>
          <w:cols w:equalWidth="0" w:num="1">
            <w:col w:w="9026"/>
          </w:cols>
          <w:pgMar w:left="1440" w:top="1440" w:right="1440" w:bottom="635" w:gutter="0" w:footer="0" w:header="0"/>
        </w:sectPr>
      </w:pPr>
    </w:p>
    <w:bookmarkStart w:id="5" w:name="page6"/>
    <w:bookmarkEnd w:id="5"/>
    <w:p>
      <w:pPr>
        <w:spacing w:after="0" w:line="104"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万元，占总支出 62.12%。</w:t>
      </w:r>
    </w:p>
    <w:p>
      <w:pPr>
        <w:spacing w:after="0" w:line="259" w:lineRule="exact"/>
        <w:rPr>
          <w:sz w:val="20"/>
          <w:szCs w:val="20"/>
          <w:color w:val="auto"/>
        </w:rPr>
      </w:pPr>
    </w:p>
    <w:p>
      <w:pPr>
        <w:ind w:left="1080"/>
        <w:spacing w:after="0" w:line="366" w:lineRule="exact"/>
        <w:rPr>
          <w:sz w:val="20"/>
          <w:szCs w:val="20"/>
          <w:color w:val="auto"/>
        </w:rPr>
      </w:pPr>
      <w:r>
        <w:rPr>
          <w:rFonts w:ascii="楷体" w:cs="楷体" w:eastAsia="楷体" w:hAnsi="楷体"/>
          <w:sz w:val="32"/>
          <w:szCs w:val="32"/>
          <w:color w:val="auto"/>
        </w:rPr>
        <w:t>（二）2018 年度财政拨款收入支出总体情况说明</w:t>
      </w:r>
    </w:p>
    <w:p>
      <w:pPr>
        <w:spacing w:after="0" w:line="307" w:lineRule="exact"/>
        <w:rPr>
          <w:sz w:val="20"/>
          <w:szCs w:val="20"/>
          <w:color w:val="auto"/>
        </w:rPr>
      </w:pPr>
    </w:p>
    <w:p>
      <w:pPr>
        <w:jc w:val="both"/>
        <w:ind w:left="360" w:right="366" w:firstLine="720"/>
        <w:spacing w:after="0" w:line="470" w:lineRule="exact"/>
        <w:rPr>
          <w:sz w:val="20"/>
          <w:szCs w:val="20"/>
          <w:color w:val="auto"/>
        </w:rPr>
      </w:pPr>
      <w:r>
        <w:rPr>
          <w:rFonts w:ascii="仿宋" w:cs="仿宋" w:eastAsia="仿宋" w:hAnsi="仿宋"/>
          <w:sz w:val="32"/>
          <w:szCs w:val="32"/>
          <w:color w:val="auto"/>
        </w:rPr>
        <w:t>1.财政拨款收入支出总体情况及比上年增减情况，分析增减变化的原因。</w:t>
      </w:r>
    </w:p>
    <w:p>
      <w:pPr>
        <w:spacing w:after="0" w:line="308" w:lineRule="exact"/>
        <w:rPr>
          <w:sz w:val="20"/>
          <w:szCs w:val="20"/>
          <w:color w:val="auto"/>
        </w:rPr>
      </w:pPr>
    </w:p>
    <w:p>
      <w:pPr>
        <w:jc w:val="both"/>
        <w:ind w:left="360" w:right="346" w:firstLine="720"/>
        <w:spacing w:after="0" w:line="522" w:lineRule="exact"/>
        <w:rPr>
          <w:sz w:val="20"/>
          <w:szCs w:val="20"/>
          <w:color w:val="auto"/>
        </w:rPr>
      </w:pPr>
      <w:r>
        <w:rPr>
          <w:rFonts w:ascii="仿宋" w:cs="仿宋" w:eastAsia="仿宋" w:hAnsi="仿宋"/>
          <w:sz w:val="30"/>
          <w:szCs w:val="30"/>
          <w:color w:val="auto"/>
        </w:rPr>
        <w:t>2018 年省社科联财政拨款收入 1387.61 万元，比上年增加 318.51 万元，增长 29.8%。主要是 2018 年专项经费增加，并追加了省第十三次哲学社会科学优秀成果奖励资金。</w:t>
      </w:r>
    </w:p>
    <w:p>
      <w:pPr>
        <w:spacing w:after="0" w:line="307" w:lineRule="exact"/>
        <w:rPr>
          <w:sz w:val="20"/>
          <w:szCs w:val="20"/>
          <w:color w:val="auto"/>
        </w:rPr>
      </w:pPr>
    </w:p>
    <w:p>
      <w:pPr>
        <w:jc w:val="both"/>
        <w:ind w:left="360" w:right="366" w:firstLine="720"/>
        <w:spacing w:after="0" w:line="470" w:lineRule="exact"/>
        <w:rPr>
          <w:sz w:val="20"/>
          <w:szCs w:val="20"/>
          <w:color w:val="auto"/>
        </w:rPr>
      </w:pPr>
      <w:r>
        <w:rPr>
          <w:rFonts w:ascii="仿宋" w:cs="仿宋" w:eastAsia="仿宋" w:hAnsi="仿宋"/>
          <w:sz w:val="32"/>
          <w:szCs w:val="32"/>
          <w:color w:val="auto"/>
        </w:rPr>
        <w:t>2.一般公共预算财政拨款支出情况。（按政府功能分类科目说明支出具体内容）</w:t>
      </w:r>
    </w:p>
    <w:p>
      <w:pPr>
        <w:spacing w:after="0" w:line="308" w:lineRule="exact"/>
        <w:rPr>
          <w:sz w:val="20"/>
          <w:szCs w:val="20"/>
          <w:color w:val="auto"/>
        </w:rPr>
      </w:pPr>
    </w:p>
    <w:p>
      <w:pPr>
        <w:jc w:val="both"/>
        <w:ind w:left="360" w:right="366" w:firstLine="720"/>
        <w:spacing w:after="0" w:line="547" w:lineRule="exact"/>
        <w:rPr>
          <w:sz w:val="20"/>
          <w:szCs w:val="20"/>
          <w:color w:val="auto"/>
        </w:rPr>
      </w:pPr>
      <w:r>
        <w:rPr>
          <w:rFonts w:ascii="仿宋" w:cs="仿宋" w:eastAsia="仿宋" w:hAnsi="仿宋"/>
          <w:sz w:val="31"/>
          <w:szCs w:val="31"/>
          <w:color w:val="auto"/>
        </w:rPr>
        <w:t>2018 年一般公共预算财政拨款支出按政府功能分类具体构成情况为：教育支出 4.8 万元，科学技术支出 1441.14 万元，社会保障和就业支出 31.52 万元，医疗卫生与计划生育支出 15.12 万元，住房保障支出 21.54 万元。</w:t>
      </w:r>
    </w:p>
    <w:p>
      <w:pPr>
        <w:spacing w:after="0" w:line="310" w:lineRule="exact"/>
        <w:rPr>
          <w:sz w:val="20"/>
          <w:szCs w:val="20"/>
          <w:color w:val="auto"/>
        </w:rPr>
      </w:pPr>
    </w:p>
    <w:p>
      <w:pPr>
        <w:jc w:val="both"/>
        <w:ind w:left="360" w:right="366" w:firstLine="720"/>
        <w:spacing w:after="0" w:line="470" w:lineRule="exact"/>
        <w:rPr>
          <w:sz w:val="20"/>
          <w:szCs w:val="20"/>
          <w:color w:val="auto"/>
        </w:rPr>
      </w:pPr>
      <w:r>
        <w:rPr>
          <w:rFonts w:ascii="仿宋" w:cs="仿宋" w:eastAsia="仿宋" w:hAnsi="仿宋"/>
          <w:sz w:val="32"/>
          <w:szCs w:val="32"/>
          <w:color w:val="auto"/>
        </w:rPr>
        <w:t>3.一般公共预算财政拨款基本支出决算情况。（按人员经费和公用经费分别进行说明）</w:t>
      </w:r>
    </w:p>
    <w:p>
      <w:pPr>
        <w:spacing w:after="0" w:line="308" w:lineRule="exact"/>
        <w:rPr>
          <w:sz w:val="20"/>
          <w:szCs w:val="20"/>
          <w:color w:val="auto"/>
        </w:rPr>
      </w:pPr>
    </w:p>
    <w:p>
      <w:pPr>
        <w:ind w:left="360" w:right="206" w:firstLine="720"/>
        <w:spacing w:after="0" w:line="522" w:lineRule="exact"/>
        <w:rPr>
          <w:sz w:val="20"/>
          <w:szCs w:val="20"/>
          <w:color w:val="auto"/>
        </w:rPr>
      </w:pPr>
      <w:r>
        <w:rPr>
          <w:rFonts w:ascii="仿宋" w:cs="仿宋" w:eastAsia="仿宋" w:hAnsi="仿宋"/>
          <w:sz w:val="31"/>
          <w:szCs w:val="31"/>
          <w:color w:val="auto"/>
        </w:rPr>
        <w:t>2018 年省社科联一般公共预算财政拨款基本支出决算为 477.37 万元。其中人员经费支出 381.12 万元，占总支出的 79.84%；公用经费支出 96.25 万元，占总支出的 20.16%。</w:t>
      </w:r>
    </w:p>
    <w:p>
      <w:pPr>
        <w:spacing w:after="0" w:line="260" w:lineRule="exact"/>
        <w:rPr>
          <w:sz w:val="20"/>
          <w:szCs w:val="20"/>
          <w:color w:val="auto"/>
        </w:rPr>
      </w:pPr>
    </w:p>
    <w:p>
      <w:pPr>
        <w:ind w:left="1080"/>
        <w:spacing w:after="0" w:line="366" w:lineRule="exact"/>
        <w:rPr>
          <w:sz w:val="20"/>
          <w:szCs w:val="20"/>
          <w:color w:val="auto"/>
        </w:rPr>
      </w:pPr>
      <w:r>
        <w:rPr>
          <w:rFonts w:ascii="仿宋" w:cs="仿宋" w:eastAsia="仿宋" w:hAnsi="仿宋"/>
          <w:sz w:val="32"/>
          <w:szCs w:val="32"/>
          <w:color w:val="auto"/>
        </w:rPr>
        <w:t>4.政府性基金财政拨款收支情况说明。</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本部门无政府性基金决算收支，并已公开空表。</w:t>
      </w:r>
    </w:p>
    <w:p>
      <w:pPr>
        <w:spacing w:after="0" w:line="259" w:lineRule="exact"/>
        <w:rPr>
          <w:sz w:val="20"/>
          <w:szCs w:val="20"/>
          <w:color w:val="auto"/>
        </w:rPr>
      </w:pPr>
    </w:p>
    <w:p>
      <w:pPr>
        <w:ind w:left="1080"/>
        <w:spacing w:after="0" w:line="366" w:lineRule="exact"/>
        <w:rPr>
          <w:sz w:val="20"/>
          <w:szCs w:val="20"/>
          <w:color w:val="auto"/>
        </w:rPr>
      </w:pPr>
      <w:r>
        <w:rPr>
          <w:rFonts w:ascii="仿宋" w:cs="仿宋" w:eastAsia="仿宋" w:hAnsi="仿宋"/>
          <w:sz w:val="32"/>
          <w:szCs w:val="32"/>
          <w:color w:val="auto"/>
        </w:rPr>
        <w:t>5.国有资本经营财政拨款收支情况说明。</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本部门无国有资本经营决算拨款收支。</w:t>
      </w:r>
    </w:p>
    <w:p>
      <w:pPr>
        <w:spacing w:after="0" w:line="270" w:lineRule="exact"/>
        <w:rPr>
          <w:sz w:val="20"/>
          <w:szCs w:val="20"/>
          <w:color w:val="auto"/>
        </w:rPr>
      </w:pPr>
    </w:p>
    <w:p>
      <w:pPr>
        <w:ind w:left="1000"/>
        <w:spacing w:after="0" w:line="354" w:lineRule="exact"/>
        <w:rPr>
          <w:sz w:val="20"/>
          <w:szCs w:val="20"/>
          <w:color w:val="auto"/>
        </w:rPr>
      </w:pPr>
      <w:r>
        <w:rPr>
          <w:rFonts w:ascii="楷体" w:cs="楷体" w:eastAsia="楷体" w:hAnsi="楷体"/>
          <w:sz w:val="31"/>
          <w:szCs w:val="31"/>
          <w:color w:val="auto"/>
        </w:rPr>
        <w:t>（三）2018 年度“三公”经费、培训费及会议费支出情</w:t>
      </w:r>
    </w:p>
    <w:p>
      <w:pPr>
        <w:sectPr>
          <w:pgSz w:w="11900" w:h="16838" w:orient="portrait"/>
          <w:cols w:equalWidth="0" w:num="1">
            <w:col w:w="9026"/>
          </w:cols>
          <w:pgMar w:left="1440" w:top="1440" w:right="1440" w:bottom="635" w:gutter="0" w:footer="0" w:header="0"/>
        </w:sectPr>
      </w:pPr>
    </w:p>
    <w:bookmarkStart w:id="6" w:name="page7"/>
    <w:bookmarkEnd w:id="6"/>
    <w:p>
      <w:pPr>
        <w:spacing w:after="0" w:line="104" w:lineRule="exact"/>
        <w:rPr>
          <w:sz w:val="20"/>
          <w:szCs w:val="20"/>
          <w:color w:val="auto"/>
        </w:rPr>
      </w:pPr>
    </w:p>
    <w:p>
      <w:pPr>
        <w:ind w:left="360"/>
        <w:spacing w:after="0" w:line="366" w:lineRule="exact"/>
        <w:rPr>
          <w:sz w:val="20"/>
          <w:szCs w:val="20"/>
          <w:color w:val="auto"/>
        </w:rPr>
      </w:pPr>
      <w:r>
        <w:rPr>
          <w:rFonts w:ascii="楷体" w:cs="楷体" w:eastAsia="楷体" w:hAnsi="楷体"/>
          <w:sz w:val="32"/>
          <w:szCs w:val="32"/>
          <w:color w:val="auto"/>
        </w:rPr>
        <w:t>况说明</w:t>
      </w:r>
    </w:p>
    <w:p>
      <w:pPr>
        <w:spacing w:after="0" w:line="259" w:lineRule="exact"/>
        <w:rPr>
          <w:sz w:val="20"/>
          <w:szCs w:val="20"/>
          <w:color w:val="auto"/>
        </w:rPr>
      </w:pPr>
    </w:p>
    <w:p>
      <w:pPr>
        <w:ind w:left="1080"/>
        <w:spacing w:after="0" w:line="366" w:lineRule="exact"/>
        <w:rPr>
          <w:sz w:val="20"/>
          <w:szCs w:val="20"/>
          <w:color w:val="auto"/>
        </w:rPr>
      </w:pPr>
      <w:r>
        <w:rPr>
          <w:rFonts w:ascii="仿宋" w:cs="仿宋" w:eastAsia="仿宋" w:hAnsi="仿宋"/>
          <w:sz w:val="32"/>
          <w:szCs w:val="32"/>
          <w:color w:val="auto"/>
        </w:rPr>
        <w:t>1.“三公”经费财政拨款支出总体情况说明。</w:t>
      </w:r>
    </w:p>
    <w:p>
      <w:pPr>
        <w:spacing w:after="0" w:line="307" w:lineRule="exact"/>
        <w:rPr>
          <w:sz w:val="20"/>
          <w:szCs w:val="20"/>
          <w:color w:val="auto"/>
        </w:rPr>
      </w:pPr>
    </w:p>
    <w:p>
      <w:pPr>
        <w:ind w:left="360" w:right="206" w:firstLine="720"/>
        <w:spacing w:after="0" w:line="586" w:lineRule="exact"/>
        <w:rPr>
          <w:sz w:val="20"/>
          <w:szCs w:val="20"/>
          <w:color w:val="auto"/>
        </w:rPr>
      </w:pPr>
      <w:r>
        <w:rPr>
          <w:rFonts w:ascii="仿宋" w:cs="仿宋" w:eastAsia="仿宋" w:hAnsi="仿宋"/>
          <w:sz w:val="32"/>
          <w:szCs w:val="32"/>
          <w:color w:val="auto"/>
        </w:rPr>
        <w:t>2018 年省社科联一般公共预算财政拨款安排的“三公”经费支出 31.33 万元，比上年增加 24.04 万元。其中：出国经费为零，与上年持平,原因是出国培训发票于次年 3 月培训结束后方取得，报销手续放在 2019 年结算；公务用车购置及运行维护费 30.69 万元，比上年增加 23.75 万元，主要原因是新购置公车 1 辆，价值 17.98 万元，同时新增车辆购置税等开支;公务接待费 0.64 万元，比上年增加 0.29 万元，原因是接待外省对口单位来陕调研。</w:t>
      </w:r>
    </w:p>
    <w:p>
      <w:pPr>
        <w:spacing w:after="0" w:line="261" w:lineRule="exact"/>
        <w:rPr>
          <w:sz w:val="20"/>
          <w:szCs w:val="20"/>
          <w:color w:val="auto"/>
        </w:rPr>
      </w:pPr>
    </w:p>
    <w:p>
      <w:pPr>
        <w:ind w:left="1620" w:hanging="540"/>
        <w:spacing w:after="0" w:line="366" w:lineRule="exact"/>
        <w:tabs>
          <w:tab w:leader="none" w:pos="1620" w:val="left"/>
        </w:tabs>
        <w:numPr>
          <w:ilvl w:val="0"/>
          <w:numId w:val="3"/>
        </w:numPr>
        <w:rPr>
          <w:rFonts w:ascii="仿宋" w:cs="仿宋" w:eastAsia="仿宋" w:hAnsi="仿宋"/>
          <w:sz w:val="32"/>
          <w:szCs w:val="32"/>
          <w:color w:val="auto"/>
        </w:rPr>
      </w:pPr>
      <w:r>
        <w:rPr>
          <w:rFonts w:ascii="仿宋" w:cs="仿宋" w:eastAsia="仿宋" w:hAnsi="仿宋"/>
          <w:sz w:val="32"/>
          <w:szCs w:val="32"/>
          <w:color w:val="auto"/>
        </w:rPr>
        <w:t>因公出国（境）支出情况。</w:t>
      </w:r>
    </w:p>
    <w:p>
      <w:pPr>
        <w:spacing w:after="0" w:line="307" w:lineRule="exact"/>
        <w:rPr>
          <w:sz w:val="20"/>
          <w:szCs w:val="20"/>
          <w:color w:val="auto"/>
        </w:rPr>
      </w:pPr>
    </w:p>
    <w:p>
      <w:pPr>
        <w:ind w:left="360" w:right="206" w:firstLine="641"/>
        <w:spacing w:after="0" w:line="522" w:lineRule="exact"/>
        <w:rPr>
          <w:sz w:val="20"/>
          <w:szCs w:val="20"/>
          <w:color w:val="auto"/>
        </w:rPr>
      </w:pPr>
      <w:r>
        <w:rPr>
          <w:rFonts w:ascii="仿宋" w:cs="仿宋" w:eastAsia="仿宋" w:hAnsi="仿宋"/>
          <w:sz w:val="31"/>
          <w:szCs w:val="31"/>
          <w:color w:val="auto"/>
        </w:rPr>
        <w:t>2018 年因公出国（境）团组 1 个，1 人次，支出 0 万元，支出与上年持平。出国经费为零的原因是出国培训发票于次年 3 月培训结束后方取得，报销手续放在 2019 年结算。</w:t>
      </w:r>
    </w:p>
    <w:p>
      <w:pPr>
        <w:spacing w:after="0" w:line="260" w:lineRule="exact"/>
        <w:rPr>
          <w:sz w:val="20"/>
          <w:szCs w:val="20"/>
          <w:color w:val="auto"/>
        </w:rPr>
      </w:pPr>
    </w:p>
    <w:p>
      <w:pPr>
        <w:ind w:left="1620" w:hanging="540"/>
        <w:spacing w:after="0" w:line="366" w:lineRule="exact"/>
        <w:tabs>
          <w:tab w:leader="none" w:pos="1620" w:val="left"/>
        </w:tabs>
        <w:numPr>
          <w:ilvl w:val="0"/>
          <w:numId w:val="4"/>
        </w:numPr>
        <w:rPr>
          <w:rFonts w:ascii="仿宋" w:cs="仿宋" w:eastAsia="仿宋" w:hAnsi="仿宋"/>
          <w:sz w:val="32"/>
          <w:szCs w:val="32"/>
          <w:color w:val="auto"/>
        </w:rPr>
      </w:pPr>
      <w:r>
        <w:rPr>
          <w:rFonts w:ascii="仿宋" w:cs="仿宋" w:eastAsia="仿宋" w:hAnsi="仿宋"/>
          <w:sz w:val="32"/>
          <w:szCs w:val="32"/>
          <w:color w:val="auto"/>
        </w:rPr>
        <w:t>公务用车购置及运行维护费用支出情况。</w:t>
      </w:r>
    </w:p>
    <w:p>
      <w:pPr>
        <w:spacing w:after="0" w:line="307" w:lineRule="exact"/>
        <w:rPr>
          <w:sz w:val="20"/>
          <w:szCs w:val="20"/>
          <w:color w:val="auto"/>
        </w:rPr>
      </w:pPr>
    </w:p>
    <w:p>
      <w:pPr>
        <w:jc w:val="both"/>
        <w:ind w:left="360" w:right="366" w:firstLine="802"/>
        <w:spacing w:after="0" w:line="522" w:lineRule="exact"/>
        <w:rPr>
          <w:sz w:val="20"/>
          <w:szCs w:val="20"/>
          <w:color w:val="auto"/>
        </w:rPr>
      </w:pPr>
      <w:r>
        <w:rPr>
          <w:rFonts w:ascii="仿宋" w:cs="仿宋" w:eastAsia="仿宋" w:hAnsi="仿宋"/>
          <w:sz w:val="32"/>
          <w:szCs w:val="32"/>
          <w:color w:val="auto"/>
        </w:rPr>
        <w:t>2018 年购置车辆 1 台，支出 17.98 万元，公务用车运行维护费支出 12.71 万元,比上年增加 5.77 万元，主要原因是新购公车同时新增车辆购置税等开支。</w:t>
      </w:r>
    </w:p>
    <w:p>
      <w:pPr>
        <w:spacing w:after="0" w:line="260" w:lineRule="exact"/>
        <w:rPr>
          <w:sz w:val="20"/>
          <w:szCs w:val="20"/>
          <w:color w:val="auto"/>
        </w:rPr>
      </w:pPr>
    </w:p>
    <w:p>
      <w:pPr>
        <w:ind w:left="1620" w:hanging="540"/>
        <w:spacing w:after="0" w:line="366" w:lineRule="exact"/>
        <w:tabs>
          <w:tab w:leader="none" w:pos="1620" w:val="left"/>
        </w:tabs>
        <w:numPr>
          <w:ilvl w:val="0"/>
          <w:numId w:val="5"/>
        </w:numPr>
        <w:rPr>
          <w:rFonts w:ascii="仿宋" w:cs="仿宋" w:eastAsia="仿宋" w:hAnsi="仿宋"/>
          <w:sz w:val="32"/>
          <w:szCs w:val="32"/>
          <w:color w:val="auto"/>
        </w:rPr>
      </w:pPr>
      <w:r>
        <w:rPr>
          <w:rFonts w:ascii="仿宋" w:cs="仿宋" w:eastAsia="仿宋" w:hAnsi="仿宋"/>
          <w:sz w:val="32"/>
          <w:szCs w:val="32"/>
          <w:color w:val="auto"/>
        </w:rPr>
        <w:t>公务接待费支出情况。</w:t>
      </w:r>
    </w:p>
    <w:p>
      <w:pPr>
        <w:spacing w:after="0" w:line="307" w:lineRule="exact"/>
        <w:rPr>
          <w:sz w:val="20"/>
          <w:szCs w:val="20"/>
          <w:color w:val="auto"/>
        </w:rPr>
      </w:pPr>
    </w:p>
    <w:p>
      <w:pPr>
        <w:jc w:val="both"/>
        <w:ind w:left="360" w:right="366" w:firstLine="802"/>
        <w:spacing w:after="0" w:line="522" w:lineRule="exact"/>
        <w:rPr>
          <w:sz w:val="20"/>
          <w:szCs w:val="20"/>
          <w:color w:val="auto"/>
        </w:rPr>
      </w:pPr>
      <w:r>
        <w:rPr>
          <w:rFonts w:ascii="仿宋" w:cs="仿宋" w:eastAsia="仿宋" w:hAnsi="仿宋"/>
          <w:sz w:val="32"/>
          <w:szCs w:val="32"/>
          <w:color w:val="auto"/>
        </w:rPr>
        <w:t>2018 年省社科联公务接待 7 批次，40 人次，支出 0.64 万元，比上年增加 0.29 万元，主要原因是接待外省对口单位来陕调研。</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2.培训费支出情况。</w:t>
      </w:r>
    </w:p>
    <w:p>
      <w:pPr>
        <w:sectPr>
          <w:pgSz w:w="11900" w:h="16838" w:orient="portrait"/>
          <w:cols w:equalWidth="0" w:num="1">
            <w:col w:w="9026"/>
          </w:cols>
          <w:pgMar w:left="1440" w:top="1440" w:right="1440" w:bottom="635" w:gutter="0" w:footer="0" w:header="0"/>
        </w:sectPr>
      </w:pPr>
    </w:p>
    <w:bookmarkStart w:id="7" w:name="page8"/>
    <w:bookmarkEnd w:id="7"/>
    <w:p>
      <w:pPr>
        <w:spacing w:after="0" w:line="104"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2018 年省社科联培训费支出 3.94 万元，比上年减少</w:t>
      </w:r>
    </w:p>
    <w:p>
      <w:pPr>
        <w:spacing w:after="0" w:line="270" w:lineRule="exact"/>
        <w:rPr>
          <w:sz w:val="20"/>
          <w:szCs w:val="20"/>
          <w:color w:val="auto"/>
        </w:rPr>
      </w:pPr>
    </w:p>
    <w:p>
      <w:pPr>
        <w:ind w:left="360"/>
        <w:spacing w:after="0" w:line="354" w:lineRule="exact"/>
        <w:rPr>
          <w:sz w:val="20"/>
          <w:szCs w:val="20"/>
          <w:color w:val="auto"/>
        </w:rPr>
      </w:pPr>
      <w:r>
        <w:rPr>
          <w:rFonts w:ascii="仿宋" w:cs="仿宋" w:eastAsia="仿宋" w:hAnsi="仿宋"/>
          <w:sz w:val="31"/>
          <w:szCs w:val="31"/>
          <w:color w:val="auto"/>
        </w:rPr>
        <w:t>0.86 万元，主要原因是单位加强财务管理，减少不必要的资</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料购置。</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3.会议费支出情况。</w:t>
      </w:r>
    </w:p>
    <w:p>
      <w:pPr>
        <w:spacing w:after="0" w:line="282" w:lineRule="exact"/>
        <w:rPr>
          <w:sz w:val="20"/>
          <w:szCs w:val="20"/>
          <w:color w:val="auto"/>
        </w:rPr>
      </w:pPr>
    </w:p>
    <w:p>
      <w:pPr>
        <w:ind w:left="1000"/>
        <w:spacing w:after="0" w:line="343" w:lineRule="exact"/>
        <w:rPr>
          <w:sz w:val="20"/>
          <w:szCs w:val="20"/>
          <w:color w:val="auto"/>
        </w:rPr>
      </w:pPr>
      <w:r>
        <w:rPr>
          <w:rFonts w:ascii="仿宋" w:cs="仿宋" w:eastAsia="仿宋" w:hAnsi="仿宋"/>
          <w:sz w:val="30"/>
          <w:szCs w:val="30"/>
          <w:color w:val="auto"/>
        </w:rPr>
        <w:t>2018 年省社科联会议费支出 50 万元，比上年减少 16.84</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万元，主要原因是单位严格执行八项规定，提倡开短会、合</w:t>
      </w:r>
    </w:p>
    <w:p>
      <w:pPr>
        <w:spacing w:after="0" w:line="260"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并会议等，大力压缩会议费开支。</w:t>
      </w:r>
    </w:p>
    <w:p>
      <w:pPr>
        <w:spacing w:after="0" w:line="259" w:lineRule="exact"/>
        <w:rPr>
          <w:sz w:val="20"/>
          <w:szCs w:val="20"/>
          <w:color w:val="auto"/>
        </w:rPr>
      </w:pPr>
    </w:p>
    <w:p>
      <w:pPr>
        <w:ind w:left="1000"/>
        <w:spacing w:after="0" w:line="366" w:lineRule="exact"/>
        <w:rPr>
          <w:sz w:val="20"/>
          <w:szCs w:val="20"/>
          <w:color w:val="auto"/>
        </w:rPr>
      </w:pPr>
      <w:r>
        <w:rPr>
          <w:rFonts w:ascii="黑体" w:cs="黑体" w:eastAsia="黑体" w:hAnsi="黑体"/>
          <w:sz w:val="32"/>
          <w:szCs w:val="32"/>
          <w:color w:val="auto"/>
        </w:rPr>
        <w:t>六、2018 年度部门绩效管理情况说明</w:t>
      </w:r>
    </w:p>
    <w:p>
      <w:pPr>
        <w:spacing w:after="0" w:line="307" w:lineRule="exact"/>
        <w:rPr>
          <w:sz w:val="20"/>
          <w:szCs w:val="20"/>
          <w:color w:val="auto"/>
        </w:rPr>
      </w:pPr>
    </w:p>
    <w:p>
      <w:pPr>
        <w:jc w:val="both"/>
        <w:ind w:left="360" w:right="366" w:firstLine="641"/>
        <w:spacing w:after="0" w:line="563" w:lineRule="exact"/>
        <w:rPr>
          <w:sz w:val="20"/>
          <w:szCs w:val="20"/>
          <w:color w:val="auto"/>
        </w:rPr>
      </w:pPr>
      <w:r>
        <w:rPr>
          <w:rFonts w:ascii="仿宋" w:cs="仿宋" w:eastAsia="仿宋" w:hAnsi="仿宋"/>
          <w:sz w:val="32"/>
          <w:szCs w:val="32"/>
          <w:color w:val="auto"/>
        </w:rPr>
        <w:t>根据预算绩效管理要求，本部门组织对 2018 年度一般公共预算项目支出全面开展绩效自评。由办公室牵头，各项目执行部门协助配合，按照年初各部门工作任务及绩效目标，对资金管理、使用、项目执行、效益结果等方面进行自评。</w:t>
      </w:r>
    </w:p>
    <w:p>
      <w:pPr>
        <w:spacing w:after="0" w:line="307" w:lineRule="exact"/>
        <w:rPr>
          <w:sz w:val="20"/>
          <w:szCs w:val="20"/>
          <w:color w:val="auto"/>
        </w:rPr>
      </w:pPr>
    </w:p>
    <w:p>
      <w:pPr>
        <w:ind w:left="360" w:right="206" w:firstLine="641"/>
        <w:spacing w:after="0" w:line="585" w:lineRule="exact"/>
        <w:rPr>
          <w:sz w:val="20"/>
          <w:szCs w:val="20"/>
          <w:color w:val="auto"/>
        </w:rPr>
      </w:pPr>
      <w:r>
        <w:rPr>
          <w:rFonts w:ascii="仿宋" w:cs="仿宋" w:eastAsia="仿宋" w:hAnsi="仿宋"/>
          <w:sz w:val="31"/>
          <w:szCs w:val="31"/>
          <w:color w:val="auto"/>
        </w:rPr>
        <w:t>省社科联 2018 年度纳入绩效评价的项目共 9 项。资金预算 409 万元(含陕西中国西部发展研究中心 100 万)，分为履职专项业务经费和出国出境经费两大类。其中，履职专项业务经费 400 万元，分为 8 项：长安讲坛 26 万元、重大理论与现实问题研究项目 179 万元、科普宣传 18 万元、宣传专版 40 万元、社科联工作会 3 万元、秘书长培训会 14 万元、学术年汇 20 万元、课题调研活动及出版费 100 万元（陕西中国西部发展研究中心）；出国经费 9 万元。</w:t>
      </w:r>
    </w:p>
    <w:p>
      <w:pPr>
        <w:spacing w:after="0" w:line="313" w:lineRule="exact"/>
        <w:rPr>
          <w:sz w:val="20"/>
          <w:szCs w:val="20"/>
          <w:color w:val="auto"/>
        </w:rPr>
      </w:pPr>
    </w:p>
    <w:p>
      <w:pPr>
        <w:ind w:left="360" w:right="366" w:firstLine="641"/>
        <w:spacing w:after="0" w:line="470" w:lineRule="exact"/>
        <w:rPr>
          <w:sz w:val="20"/>
          <w:szCs w:val="20"/>
          <w:color w:val="auto"/>
        </w:rPr>
      </w:pPr>
      <w:r>
        <w:rPr>
          <w:rFonts w:ascii="Calibri" w:cs="Calibri" w:eastAsia="Calibri" w:hAnsi="Calibri"/>
          <w:sz w:val="30"/>
          <w:szCs w:val="30"/>
          <w:color w:val="auto"/>
        </w:rPr>
        <w:t xml:space="preserve">2018 </w:t>
      </w:r>
      <w:r>
        <w:rPr>
          <w:rFonts w:ascii="仿宋" w:cs="仿宋" w:eastAsia="仿宋" w:hAnsi="仿宋"/>
          <w:sz w:val="30"/>
          <w:szCs w:val="30"/>
          <w:color w:val="auto"/>
        </w:rPr>
        <w:t>年实际项目支出</w:t>
      </w:r>
      <w:r>
        <w:rPr>
          <w:rFonts w:ascii="Calibri" w:cs="Calibri" w:eastAsia="Calibri" w:hAnsi="Calibri"/>
          <w:sz w:val="30"/>
          <w:szCs w:val="30"/>
          <w:color w:val="auto"/>
        </w:rPr>
        <w:t xml:space="preserve"> </w:t>
      </w:r>
      <w:r>
        <w:rPr>
          <w:rFonts w:ascii="仿宋" w:cs="仿宋" w:eastAsia="仿宋" w:hAnsi="仿宋"/>
          <w:sz w:val="30"/>
          <w:szCs w:val="30"/>
          <w:color w:val="auto"/>
        </w:rPr>
        <w:t>1104.76</w:t>
      </w:r>
      <w:r>
        <w:rPr>
          <w:rFonts w:ascii="Calibri" w:cs="Calibri" w:eastAsia="Calibri" w:hAnsi="Calibri"/>
          <w:sz w:val="30"/>
          <w:szCs w:val="30"/>
          <w:color w:val="auto"/>
        </w:rPr>
        <w:t xml:space="preserve"> </w:t>
      </w:r>
      <w:r>
        <w:rPr>
          <w:rFonts w:ascii="仿宋" w:cs="仿宋" w:eastAsia="仿宋" w:hAnsi="仿宋"/>
          <w:sz w:val="30"/>
          <w:szCs w:val="30"/>
          <w:color w:val="auto"/>
        </w:rPr>
        <w:t>万元。其中，工资福利支出 107.12 万元，占总支出的 9.7%；商品和服务支出 979.26</w:t>
      </w:r>
    </w:p>
    <w:p>
      <w:pPr>
        <w:sectPr>
          <w:pgSz w:w="11900" w:h="16838" w:orient="portrait"/>
          <w:cols w:equalWidth="0" w:num="1">
            <w:col w:w="9026"/>
          </w:cols>
          <w:pgMar w:left="1440" w:top="1440" w:right="1440" w:bottom="637" w:gutter="0" w:footer="0" w:header="0"/>
        </w:sectPr>
      </w:pPr>
    </w:p>
    <w:bookmarkStart w:id="8" w:name="page9"/>
    <w:bookmarkEnd w:id="8"/>
    <w:p>
      <w:pPr>
        <w:spacing w:after="0" w:line="127" w:lineRule="exact"/>
        <w:rPr>
          <w:sz w:val="20"/>
          <w:szCs w:val="20"/>
          <w:color w:val="auto"/>
        </w:rPr>
      </w:pPr>
    </w:p>
    <w:p>
      <w:pPr>
        <w:ind w:left="360"/>
        <w:spacing w:after="0" w:line="343" w:lineRule="exact"/>
        <w:rPr>
          <w:sz w:val="20"/>
          <w:szCs w:val="20"/>
          <w:color w:val="auto"/>
        </w:rPr>
      </w:pPr>
      <w:r>
        <w:rPr>
          <w:rFonts w:ascii="仿宋" w:cs="仿宋" w:eastAsia="仿宋" w:hAnsi="仿宋"/>
          <w:sz w:val="30"/>
          <w:szCs w:val="30"/>
          <w:color w:val="auto"/>
        </w:rPr>
        <w:t>万元，占总支出的 88.64%；资本性支出 18.37 万元，占总支</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出的 1.7%。</w:t>
      </w:r>
    </w:p>
    <w:p>
      <w:pPr>
        <w:spacing w:after="0" w:line="307" w:lineRule="exact"/>
        <w:rPr>
          <w:sz w:val="20"/>
          <w:szCs w:val="20"/>
          <w:color w:val="auto"/>
        </w:rPr>
      </w:pPr>
    </w:p>
    <w:p>
      <w:pPr>
        <w:jc w:val="both"/>
        <w:ind w:left="360" w:right="346" w:firstLine="646"/>
        <w:spacing w:after="0" w:line="596" w:lineRule="exact"/>
        <w:rPr>
          <w:sz w:val="20"/>
          <w:szCs w:val="20"/>
          <w:color w:val="auto"/>
        </w:rPr>
      </w:pPr>
      <w:r>
        <w:rPr>
          <w:rFonts w:ascii="仿宋" w:cs="仿宋" w:eastAsia="仿宋" w:hAnsi="仿宋"/>
          <w:sz w:val="32"/>
          <w:szCs w:val="32"/>
          <w:color w:val="auto"/>
        </w:rPr>
        <w:t>省社科联专项资金充分发挥效能，旨在打造我省社科界学术交流研讨的高端平台。</w:t>
      </w:r>
      <w:r>
        <w:rPr>
          <w:rFonts w:ascii="Calibri" w:cs="Calibri" w:eastAsia="Calibri" w:hAnsi="Calibri"/>
          <w:sz w:val="32"/>
          <w:szCs w:val="32"/>
          <w:color w:val="auto"/>
        </w:rPr>
        <w:t xml:space="preserve">2018 </w:t>
      </w:r>
      <w:r>
        <w:rPr>
          <w:rFonts w:ascii="仿宋" w:cs="仿宋" w:eastAsia="仿宋" w:hAnsi="仿宋"/>
          <w:sz w:val="32"/>
          <w:szCs w:val="32"/>
          <w:color w:val="auto"/>
        </w:rPr>
        <w:t>年，省社科联团结组织我省广大社科工作者践行“五个扎实”、聚力“五新”战略、服务“追赶超越”，在加强阵地建设、深化理论研究、优化决策服务等方面不断加大创新力度，在指导思想、学科体系、学术体系、话语体系等方面不断彰显“陕西特色”“陕西风格”“陕西气派”，为决胜全面小康、加快富民强省、奋力谱写新时代陕西追赶超越新篇章提供了思想保证和理论支撑。履职专项业务经费 8 项内容均已按时按量完成，取得了预期效果，并在多个方面有了新的突破，课题立项比上年增加 53%，学术活动更加活跃。</w:t>
      </w:r>
    </w:p>
    <w:p>
      <w:pPr>
        <w:spacing w:after="0" w:line="310" w:lineRule="exact"/>
        <w:rPr>
          <w:sz w:val="20"/>
          <w:szCs w:val="20"/>
          <w:color w:val="auto"/>
        </w:rPr>
      </w:pPr>
    </w:p>
    <w:p>
      <w:pPr>
        <w:jc w:val="both"/>
        <w:ind w:left="360" w:right="366" w:firstLine="646"/>
        <w:spacing w:after="0" w:line="487" w:lineRule="exact"/>
        <w:rPr>
          <w:sz w:val="20"/>
          <w:szCs w:val="20"/>
          <w:color w:val="auto"/>
        </w:rPr>
      </w:pPr>
      <w:r>
        <w:rPr>
          <w:rFonts w:ascii="仿宋" w:cs="仿宋" w:eastAsia="仿宋" w:hAnsi="仿宋"/>
          <w:sz w:val="32"/>
          <w:szCs w:val="32"/>
          <w:color w:val="auto"/>
        </w:rPr>
        <w:t>自评结果显示，省社科联 2018 年部门预算整体支出绩效自评得分</w:t>
      </w:r>
      <w:r>
        <w:rPr>
          <w:rFonts w:ascii="Calibri" w:cs="Calibri" w:eastAsia="Calibri" w:hAnsi="Calibri"/>
          <w:sz w:val="32"/>
          <w:szCs w:val="32"/>
          <w:color w:val="auto"/>
        </w:rPr>
        <w:t xml:space="preserve"> 92.05</w:t>
      </w:r>
      <w:r>
        <w:rPr>
          <w:rFonts w:ascii="仿宋" w:cs="仿宋" w:eastAsia="仿宋" w:hAnsi="仿宋"/>
          <w:sz w:val="32"/>
          <w:szCs w:val="32"/>
          <w:color w:val="auto"/>
        </w:rPr>
        <w:t>，自评等级优秀。</w:t>
      </w:r>
    </w:p>
    <w:p>
      <w:pPr>
        <w:sectPr>
          <w:pgSz w:w="11900" w:h="16838" w:orient="portrait"/>
          <w:cols w:equalWidth="0" w:num="1">
            <w:col w:w="9026"/>
          </w:cols>
          <w:pgMar w:left="1440" w:top="1440" w:right="1440" w:bottom="1440" w:gutter="0" w:footer="0" w:header="0"/>
        </w:sectPr>
      </w:pPr>
    </w:p>
    <w:bookmarkStart w:id="9" w:name="page10"/>
    <w:bookmarkEnd w:id="9"/>
    <w:p>
      <w:pPr>
        <w:spacing w:after="0" w:line="104" w:lineRule="exact"/>
        <w:rPr>
          <w:sz w:val="20"/>
          <w:szCs w:val="20"/>
          <w:color w:val="auto"/>
        </w:rPr>
      </w:pPr>
    </w:p>
    <w:p>
      <w:pPr>
        <w:jc w:val="center"/>
        <w:spacing w:after="0" w:line="366" w:lineRule="exact"/>
        <w:rPr>
          <w:sz w:val="20"/>
          <w:szCs w:val="20"/>
          <w:color w:val="auto"/>
        </w:rPr>
      </w:pPr>
      <w:r>
        <w:rPr>
          <w:rFonts w:ascii="宋体" w:cs="宋体" w:eastAsia="宋体" w:hAnsi="宋体"/>
          <w:sz w:val="32"/>
          <w:szCs w:val="32"/>
          <w:b w:val="1"/>
          <w:bCs w:val="1"/>
          <w:color w:val="auto"/>
        </w:rPr>
        <w:t>省级预算（项目）绩效目标自评表</w:t>
      </w:r>
    </w:p>
    <w:p>
      <w:pPr>
        <w:spacing w:after="0" w:line="169" w:lineRule="exact"/>
        <w:rPr>
          <w:sz w:val="20"/>
          <w:szCs w:val="20"/>
          <w:color w:val="auto"/>
        </w:rPr>
      </w:pPr>
    </w:p>
    <w:p>
      <w:pPr>
        <w:jc w:val="center"/>
        <w:spacing w:after="0" w:line="251" w:lineRule="exact"/>
        <w:rPr>
          <w:sz w:val="20"/>
          <w:szCs w:val="20"/>
          <w:color w:val="auto"/>
        </w:rPr>
      </w:pPr>
      <w:r>
        <w:rPr>
          <w:rFonts w:ascii="宋体" w:cs="宋体" w:eastAsia="宋体" w:hAnsi="宋体"/>
          <w:sz w:val="22"/>
          <w:szCs w:val="22"/>
          <w:color w:val="auto"/>
        </w:rPr>
        <w:t>（2018 年度）</w:t>
      </w:r>
    </w:p>
    <w:p>
      <w:pPr>
        <w:spacing w:after="0" w:line="147" w:lineRule="exact"/>
        <w:rPr>
          <w:sz w:val="20"/>
          <w:szCs w:val="20"/>
          <w:color w:val="auto"/>
        </w:rPr>
      </w:pPr>
    </w:p>
    <w:tbl>
      <w:tblPr>
        <w:tblLayout w:type="fixed"/>
        <w:tblInd w:w="10" w:type="dxa"/>
        <w:tblCellMar>
          <w:top w:w="0" w:type="dxa"/>
          <w:left w:w="0" w:type="dxa"/>
          <w:bottom w:w="0" w:type="dxa"/>
          <w:right w:w="0" w:type="dxa"/>
        </w:tblCellMar>
      </w:tblPr>
      <w:tr>
        <w:trPr>
          <w:trHeight w:val="268"/>
        </w:trPr>
        <w:tc>
          <w:tcPr>
            <w:tcW w:w="1760" w:type="dxa"/>
            <w:vAlign w:val="bottom"/>
            <w:tcBorders>
              <w:top w:val="single" w:sz="8" w:color="auto"/>
              <w:left w:val="single" w:sz="8" w:color="auto"/>
              <w:right w:val="single" w:sz="8" w:color="auto"/>
            </w:tcBorders>
            <w:gridSpan w:val="3"/>
          </w:tcPr>
          <w:p>
            <w:pPr>
              <w:ind w:left="120"/>
              <w:spacing w:after="0" w:line="229" w:lineRule="exact"/>
              <w:rPr>
                <w:sz w:val="20"/>
                <w:szCs w:val="20"/>
                <w:color w:val="auto"/>
              </w:rPr>
            </w:pPr>
            <w:r>
              <w:rPr>
                <w:rFonts w:ascii="宋体" w:cs="宋体" w:eastAsia="宋体" w:hAnsi="宋体"/>
                <w:sz w:val="20"/>
                <w:szCs w:val="20"/>
                <w:color w:val="auto"/>
                <w:w w:val="99"/>
              </w:rPr>
              <w:t>专项（项目）名称</w:t>
            </w:r>
          </w:p>
        </w:tc>
        <w:tc>
          <w:tcPr>
            <w:tcW w:w="2040" w:type="dxa"/>
            <w:vAlign w:val="bottom"/>
            <w:tcBorders>
              <w:top w:val="single" w:sz="8" w:color="auto"/>
            </w:tcBorders>
          </w:tcPr>
          <w:p>
            <w:pPr>
              <w:spacing w:after="0"/>
              <w:rPr>
                <w:sz w:val="23"/>
                <w:szCs w:val="23"/>
                <w:color w:val="auto"/>
              </w:rPr>
            </w:pPr>
          </w:p>
        </w:tc>
        <w:tc>
          <w:tcPr>
            <w:tcW w:w="840" w:type="dxa"/>
            <w:vAlign w:val="bottom"/>
            <w:tcBorders>
              <w:top w:val="single" w:sz="8" w:color="auto"/>
            </w:tcBorders>
          </w:tcPr>
          <w:p>
            <w:pPr>
              <w:spacing w:after="0"/>
              <w:rPr>
                <w:sz w:val="23"/>
                <w:szCs w:val="23"/>
                <w:color w:val="auto"/>
              </w:rPr>
            </w:pPr>
          </w:p>
        </w:tc>
        <w:tc>
          <w:tcPr>
            <w:tcW w:w="2500" w:type="dxa"/>
            <w:vAlign w:val="bottom"/>
            <w:tcBorders>
              <w:top w:val="single" w:sz="8" w:color="auto"/>
            </w:tcBorders>
            <w:gridSpan w:val="2"/>
          </w:tcPr>
          <w:p>
            <w:pPr>
              <w:ind w:left="300"/>
              <w:spacing w:after="0" w:line="229" w:lineRule="exact"/>
              <w:rPr>
                <w:sz w:val="20"/>
                <w:szCs w:val="20"/>
                <w:color w:val="auto"/>
              </w:rPr>
            </w:pPr>
            <w:r>
              <w:rPr>
                <w:rFonts w:ascii="宋体" w:cs="宋体" w:eastAsia="宋体" w:hAnsi="宋体"/>
                <w:sz w:val="20"/>
                <w:szCs w:val="20"/>
                <w:color w:val="auto"/>
              </w:rPr>
              <w:t>履职专项业务经费</w:t>
            </w:r>
          </w:p>
        </w:tc>
        <w:tc>
          <w:tcPr>
            <w:tcW w:w="1820" w:type="dxa"/>
            <w:vAlign w:val="bottom"/>
            <w:tcBorders>
              <w:top w:val="single" w:sz="8" w:color="auto"/>
            </w:tcBorders>
          </w:tcPr>
          <w:p>
            <w:pPr>
              <w:spacing w:after="0"/>
              <w:rPr>
                <w:sz w:val="23"/>
                <w:szCs w:val="23"/>
                <w:color w:val="auto"/>
              </w:rPr>
            </w:pPr>
          </w:p>
        </w:tc>
        <w:tc>
          <w:tcPr>
            <w:tcW w:w="78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1"/>
        </w:trPr>
        <w:tc>
          <w:tcPr>
            <w:tcW w:w="580" w:type="dxa"/>
            <w:vAlign w:val="bottom"/>
            <w:tcBorders>
              <w:left w:val="single" w:sz="8" w:color="auto"/>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840" w:type="dxa"/>
            <w:vAlign w:val="bottom"/>
            <w:tcBorders>
              <w:bottom w:val="single" w:sz="8" w:color="auto"/>
            </w:tcBorders>
          </w:tcPr>
          <w:p>
            <w:pPr>
              <w:spacing w:after="0"/>
              <w:rPr>
                <w:sz w:val="5"/>
                <w:szCs w:val="5"/>
                <w:color w:val="auto"/>
              </w:rPr>
            </w:pPr>
          </w:p>
        </w:tc>
        <w:tc>
          <w:tcPr>
            <w:tcW w:w="2160" w:type="dxa"/>
            <w:vAlign w:val="bottom"/>
            <w:tcBorders>
              <w:bottom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820" w:type="dxa"/>
            <w:vAlign w:val="bottom"/>
            <w:tcBorders>
              <w:bottom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86"/>
        </w:trPr>
        <w:tc>
          <w:tcPr>
            <w:tcW w:w="1760" w:type="dxa"/>
            <w:vAlign w:val="bottom"/>
            <w:tcBorders>
              <w:left w:val="single" w:sz="8" w:color="auto"/>
              <w:right w:val="single" w:sz="8" w:color="auto"/>
            </w:tcBorders>
            <w:gridSpan w:val="3"/>
          </w:tcPr>
          <w:p>
            <w:pPr>
              <w:ind w:left="280"/>
              <w:spacing w:after="0" w:line="229" w:lineRule="exact"/>
              <w:rPr>
                <w:sz w:val="20"/>
                <w:szCs w:val="20"/>
                <w:color w:val="auto"/>
              </w:rPr>
            </w:pPr>
            <w:r>
              <w:rPr>
                <w:rFonts w:ascii="宋体" w:cs="宋体" w:eastAsia="宋体" w:hAnsi="宋体"/>
                <w:sz w:val="20"/>
                <w:szCs w:val="20"/>
                <w:color w:val="auto"/>
              </w:rPr>
              <w:t>省级主管部门</w:t>
            </w:r>
          </w:p>
        </w:tc>
        <w:tc>
          <w:tcPr>
            <w:tcW w:w="2880" w:type="dxa"/>
            <w:vAlign w:val="bottom"/>
            <w:tcBorders>
              <w:right w:val="single" w:sz="8" w:color="auto"/>
            </w:tcBorders>
            <w:gridSpan w:val="2"/>
          </w:tcPr>
          <w:p>
            <w:pPr>
              <w:jc w:val="center"/>
              <w:spacing w:after="0" w:line="229" w:lineRule="exact"/>
              <w:rPr>
                <w:sz w:val="20"/>
                <w:szCs w:val="20"/>
                <w:color w:val="auto"/>
              </w:rPr>
            </w:pPr>
            <w:r>
              <w:rPr>
                <w:rFonts w:ascii="宋体" w:cs="宋体" w:eastAsia="宋体" w:hAnsi="宋体"/>
                <w:sz w:val="20"/>
                <w:szCs w:val="20"/>
                <w:color w:val="auto"/>
                <w:w w:val="99"/>
              </w:rPr>
              <w:t>陕西省社会科学界联合会</w:t>
            </w:r>
          </w:p>
        </w:tc>
        <w:tc>
          <w:tcPr>
            <w:tcW w:w="216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实施单位</w:t>
            </w:r>
          </w:p>
        </w:tc>
        <w:tc>
          <w:tcPr>
            <w:tcW w:w="340" w:type="dxa"/>
            <w:vAlign w:val="bottom"/>
          </w:tcPr>
          <w:p>
            <w:pPr>
              <w:spacing w:after="0"/>
              <w:rPr>
                <w:sz w:val="24"/>
                <w:szCs w:val="24"/>
                <w:color w:val="auto"/>
              </w:rPr>
            </w:pPr>
          </w:p>
        </w:tc>
        <w:tc>
          <w:tcPr>
            <w:tcW w:w="2600" w:type="dxa"/>
            <w:vAlign w:val="bottom"/>
            <w:tcBorders>
              <w:right w:val="single" w:sz="8" w:color="auto"/>
            </w:tcBorders>
            <w:gridSpan w:val="2"/>
          </w:tcPr>
          <w:p>
            <w:pPr>
              <w:ind w:left="520"/>
              <w:spacing w:after="0" w:line="229" w:lineRule="exact"/>
              <w:rPr>
                <w:sz w:val="20"/>
                <w:szCs w:val="20"/>
                <w:color w:val="auto"/>
              </w:rPr>
            </w:pPr>
            <w:r>
              <w:rPr>
                <w:rFonts w:ascii="宋体" w:cs="宋体" w:eastAsia="宋体" w:hAnsi="宋体"/>
                <w:sz w:val="20"/>
                <w:szCs w:val="20"/>
                <w:color w:val="auto"/>
              </w:rPr>
              <w:t>社科联各部室</w:t>
            </w:r>
          </w:p>
        </w:tc>
        <w:tc>
          <w:tcPr>
            <w:tcW w:w="0" w:type="dxa"/>
            <w:vAlign w:val="bottom"/>
          </w:tcPr>
          <w:p>
            <w:pPr>
              <w:spacing w:after="0"/>
              <w:rPr>
                <w:sz w:val="1"/>
                <w:szCs w:val="1"/>
                <w:color w:val="auto"/>
              </w:rPr>
            </w:pPr>
          </w:p>
        </w:tc>
      </w:tr>
      <w:tr>
        <w:trPr>
          <w:trHeight w:val="298"/>
        </w:trPr>
        <w:tc>
          <w:tcPr>
            <w:tcW w:w="580" w:type="dxa"/>
            <w:vAlign w:val="bottom"/>
            <w:tcBorders>
              <w:left w:val="single" w:sz="8" w:color="auto"/>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820" w:type="dxa"/>
            <w:vAlign w:val="bottom"/>
            <w:tcBorders>
              <w:bottom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580" w:type="dxa"/>
            <w:vAlign w:val="bottom"/>
            <w:tcBorders>
              <w:left w:val="single" w:sz="8" w:color="auto"/>
            </w:tcBorders>
          </w:tcPr>
          <w:p>
            <w:pPr>
              <w:spacing w:after="0"/>
              <w:rPr>
                <w:sz w:val="21"/>
                <w:szCs w:val="21"/>
                <w:color w:val="auto"/>
              </w:rPr>
            </w:pPr>
          </w:p>
        </w:tc>
        <w:tc>
          <w:tcPr>
            <w:tcW w:w="560" w:type="dxa"/>
            <w:vAlign w:val="bottom"/>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2040" w:type="dxa"/>
            <w:vAlign w:val="bottom"/>
            <w:tcBorders>
              <w:right w:val="single" w:sz="8" w:color="auto"/>
            </w:tcBorders>
          </w:tcPr>
          <w:p>
            <w:pPr>
              <w:spacing w:after="0"/>
              <w:rPr>
                <w:sz w:val="21"/>
                <w:szCs w:val="21"/>
                <w:color w:val="auto"/>
              </w:rPr>
            </w:pPr>
          </w:p>
        </w:tc>
        <w:tc>
          <w:tcPr>
            <w:tcW w:w="84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全年预</w:t>
            </w:r>
          </w:p>
        </w:tc>
        <w:tc>
          <w:tcPr>
            <w:tcW w:w="216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1820" w:type="dxa"/>
            <w:vAlign w:val="bottom"/>
            <w:tcBorders>
              <w:right w:val="single" w:sz="8" w:color="auto"/>
            </w:tcBorders>
          </w:tcPr>
          <w:p>
            <w:pPr>
              <w:spacing w:after="0"/>
              <w:rPr>
                <w:sz w:val="21"/>
                <w:szCs w:val="21"/>
                <w:color w:val="auto"/>
              </w:rPr>
            </w:pPr>
          </w:p>
        </w:tc>
        <w:tc>
          <w:tcPr>
            <w:tcW w:w="7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执行率</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tcBorders>
          </w:tcPr>
          <w:p>
            <w:pPr>
              <w:spacing w:after="0"/>
              <w:rPr>
                <w:sz w:val="13"/>
                <w:szCs w:val="13"/>
                <w:color w:val="auto"/>
              </w:rPr>
            </w:pPr>
          </w:p>
        </w:tc>
        <w:tc>
          <w:tcPr>
            <w:tcW w:w="560" w:type="dxa"/>
            <w:vAlign w:val="bottom"/>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0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算数</w:t>
            </w:r>
          </w:p>
        </w:tc>
        <w:tc>
          <w:tcPr>
            <w:tcW w:w="4320" w:type="dxa"/>
            <w:vAlign w:val="bottom"/>
            <w:tcBorders>
              <w:right w:val="single" w:sz="8" w:color="auto"/>
            </w:tcBorders>
            <w:gridSpan w:val="3"/>
            <w:vMerge w:val="restart"/>
          </w:tcPr>
          <w:p>
            <w:pPr>
              <w:ind w:left="1380"/>
              <w:spacing w:after="0" w:line="229" w:lineRule="exact"/>
              <w:rPr>
                <w:sz w:val="20"/>
                <w:szCs w:val="20"/>
                <w:color w:val="auto"/>
              </w:rPr>
            </w:pPr>
            <w:r>
              <w:rPr>
                <w:rFonts w:ascii="宋体" w:cs="宋体" w:eastAsia="宋体" w:hAnsi="宋体"/>
                <w:sz w:val="20"/>
                <w:szCs w:val="20"/>
                <w:color w:val="auto"/>
              </w:rPr>
              <w:t>全年执行数（B）</w:t>
            </w:r>
          </w:p>
        </w:tc>
        <w:tc>
          <w:tcPr>
            <w:tcW w:w="7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tcBorders>
          </w:tcPr>
          <w:p>
            <w:pPr>
              <w:spacing w:after="0"/>
              <w:rPr>
                <w:sz w:val="13"/>
                <w:szCs w:val="13"/>
                <w:color w:val="auto"/>
              </w:rPr>
            </w:pPr>
          </w:p>
        </w:tc>
        <w:tc>
          <w:tcPr>
            <w:tcW w:w="560" w:type="dxa"/>
            <w:vAlign w:val="bottom"/>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0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4320" w:type="dxa"/>
            <w:vAlign w:val="bottom"/>
            <w:tcBorders>
              <w:right w:val="single" w:sz="8" w:color="auto"/>
            </w:tcBorders>
            <w:gridSpan w:val="3"/>
            <w:vMerge w:val="continue"/>
          </w:tcPr>
          <w:p>
            <w:pPr>
              <w:spacing w:after="0"/>
              <w:rPr>
                <w:sz w:val="13"/>
                <w:szCs w:val="13"/>
                <w:color w:val="auto"/>
              </w:rPr>
            </w:pPr>
          </w:p>
        </w:tc>
        <w:tc>
          <w:tcPr>
            <w:tcW w:w="780" w:type="dxa"/>
            <w:vAlign w:val="bottom"/>
            <w:tcBorders>
              <w:right w:val="single" w:sz="8" w:color="auto"/>
            </w:tcBorders>
            <w:vMerge w:val="restart"/>
          </w:tcPr>
          <w:p>
            <w:pPr>
              <w:ind w:left="60"/>
              <w:spacing w:after="0" w:line="229" w:lineRule="exact"/>
              <w:rPr>
                <w:sz w:val="20"/>
                <w:szCs w:val="20"/>
                <w:color w:val="auto"/>
              </w:rPr>
            </w:pPr>
            <w:r>
              <w:rPr>
                <w:rFonts w:ascii="宋体" w:cs="宋体" w:eastAsia="宋体" w:hAnsi="宋体"/>
                <w:sz w:val="20"/>
                <w:szCs w:val="20"/>
                <w:color w:val="auto"/>
              </w:rPr>
              <w:t>（B/A)</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tcBorders>
          </w:tcPr>
          <w:p>
            <w:pPr>
              <w:spacing w:after="0"/>
              <w:rPr>
                <w:sz w:val="13"/>
                <w:szCs w:val="13"/>
                <w:color w:val="auto"/>
              </w:rPr>
            </w:pPr>
          </w:p>
        </w:tc>
        <w:tc>
          <w:tcPr>
            <w:tcW w:w="560" w:type="dxa"/>
            <w:vAlign w:val="bottom"/>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0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restart"/>
          </w:tcPr>
          <w:p>
            <w:pPr>
              <w:ind w:left="140"/>
              <w:spacing w:after="0" w:line="229" w:lineRule="exact"/>
              <w:rPr>
                <w:sz w:val="20"/>
                <w:szCs w:val="20"/>
                <w:color w:val="auto"/>
              </w:rPr>
            </w:pPr>
            <w:r>
              <w:rPr>
                <w:rFonts w:ascii="宋体" w:cs="宋体" w:eastAsia="宋体" w:hAnsi="宋体"/>
                <w:sz w:val="20"/>
                <w:szCs w:val="20"/>
                <w:color w:val="auto"/>
              </w:rPr>
              <w:t>（A）</w:t>
            </w:r>
          </w:p>
        </w:tc>
        <w:tc>
          <w:tcPr>
            <w:tcW w:w="21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82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tcBorders>
          </w:tcPr>
          <w:p>
            <w:pPr>
              <w:spacing w:after="0"/>
              <w:rPr>
                <w:sz w:val="13"/>
                <w:szCs w:val="13"/>
                <w:color w:val="auto"/>
              </w:rPr>
            </w:pPr>
          </w:p>
        </w:tc>
        <w:tc>
          <w:tcPr>
            <w:tcW w:w="560" w:type="dxa"/>
            <w:vAlign w:val="bottom"/>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04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21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82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tcBorders>
          </w:tcPr>
          <w:p>
            <w:pPr>
              <w:spacing w:after="0"/>
              <w:rPr>
                <w:sz w:val="5"/>
                <w:szCs w:val="5"/>
                <w:color w:val="auto"/>
              </w:rPr>
            </w:pPr>
          </w:p>
        </w:tc>
        <w:tc>
          <w:tcPr>
            <w:tcW w:w="560" w:type="dxa"/>
            <w:vAlign w:val="bottom"/>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204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2500" w:type="dxa"/>
            <w:vAlign w:val="bottom"/>
            <w:tcBorders>
              <w:bottom w:val="single" w:sz="8" w:color="auto"/>
            </w:tcBorders>
            <w:gridSpan w:val="2"/>
          </w:tcPr>
          <w:p>
            <w:pPr>
              <w:spacing w:after="0"/>
              <w:rPr>
                <w:sz w:val="5"/>
                <w:szCs w:val="5"/>
                <w:color w:val="auto"/>
              </w:rPr>
            </w:pPr>
          </w:p>
        </w:tc>
        <w:tc>
          <w:tcPr>
            <w:tcW w:w="182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6"/>
        </w:trPr>
        <w:tc>
          <w:tcPr>
            <w:tcW w:w="1760" w:type="dxa"/>
            <w:vAlign w:val="bottom"/>
            <w:tcBorders>
              <w:left w:val="single" w:sz="8" w:color="auto"/>
              <w:right w:val="single" w:sz="8" w:color="auto"/>
            </w:tcBorders>
            <w:gridSpan w:val="3"/>
            <w:vMerge w:val="restart"/>
          </w:tcPr>
          <w:p>
            <w:pPr>
              <w:ind w:left="120"/>
              <w:spacing w:after="0" w:line="229" w:lineRule="exact"/>
              <w:rPr>
                <w:sz w:val="20"/>
                <w:szCs w:val="20"/>
                <w:color w:val="auto"/>
              </w:rPr>
            </w:pPr>
            <w:r>
              <w:rPr>
                <w:rFonts w:ascii="宋体" w:cs="宋体" w:eastAsia="宋体" w:hAnsi="宋体"/>
                <w:sz w:val="20"/>
                <w:szCs w:val="20"/>
                <w:color w:val="auto"/>
                <w:w w:val="99"/>
              </w:rPr>
              <w:t>项目资金（万元）</w:t>
            </w:r>
          </w:p>
        </w:tc>
        <w:tc>
          <w:tcPr>
            <w:tcW w:w="20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年度资金总额：</w:t>
            </w:r>
          </w:p>
        </w:tc>
        <w:tc>
          <w:tcPr>
            <w:tcW w:w="84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400</w:t>
            </w:r>
          </w:p>
        </w:tc>
        <w:tc>
          <w:tcPr>
            <w:tcW w:w="2500" w:type="dxa"/>
            <w:vAlign w:val="bottom"/>
            <w:gridSpan w:val="2"/>
          </w:tcPr>
          <w:p>
            <w:pPr>
              <w:ind w:left="1980"/>
              <w:spacing w:after="0" w:line="229" w:lineRule="exact"/>
              <w:rPr>
                <w:sz w:val="20"/>
                <w:szCs w:val="20"/>
                <w:color w:val="auto"/>
              </w:rPr>
            </w:pPr>
            <w:r>
              <w:rPr>
                <w:rFonts w:ascii="宋体" w:cs="宋体" w:eastAsia="宋体" w:hAnsi="宋体"/>
                <w:sz w:val="20"/>
                <w:szCs w:val="20"/>
                <w:color w:val="auto"/>
              </w:rPr>
              <w:t>400</w:t>
            </w:r>
          </w:p>
        </w:tc>
        <w:tc>
          <w:tcPr>
            <w:tcW w:w="1820" w:type="dxa"/>
            <w:vAlign w:val="bottom"/>
            <w:tcBorders>
              <w:right w:val="single" w:sz="8" w:color="auto"/>
            </w:tcBorders>
          </w:tcPr>
          <w:p>
            <w:pPr>
              <w:spacing w:after="0"/>
              <w:rPr>
                <w:sz w:val="21"/>
                <w:szCs w:val="21"/>
                <w:color w:val="auto"/>
              </w:rPr>
            </w:pPr>
          </w:p>
        </w:tc>
        <w:tc>
          <w:tcPr>
            <w:tcW w:w="78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100%</w:t>
            </w:r>
          </w:p>
        </w:tc>
        <w:tc>
          <w:tcPr>
            <w:tcW w:w="0" w:type="dxa"/>
            <w:vAlign w:val="bottom"/>
          </w:tcPr>
          <w:p>
            <w:pPr>
              <w:spacing w:after="0"/>
              <w:rPr>
                <w:sz w:val="1"/>
                <w:szCs w:val="1"/>
                <w:color w:val="auto"/>
              </w:rPr>
            </w:pPr>
          </w:p>
        </w:tc>
      </w:tr>
      <w:tr>
        <w:trPr>
          <w:trHeight w:val="63"/>
        </w:trPr>
        <w:tc>
          <w:tcPr>
            <w:tcW w:w="1760" w:type="dxa"/>
            <w:vAlign w:val="bottom"/>
            <w:tcBorders>
              <w:left w:val="single" w:sz="8" w:color="auto"/>
              <w:right w:val="single" w:sz="8" w:color="auto"/>
            </w:tcBorders>
            <w:gridSpan w:val="3"/>
            <w:vMerge w:val="continue"/>
          </w:tcPr>
          <w:p>
            <w:pPr>
              <w:spacing w:after="0"/>
              <w:rPr>
                <w:sz w:val="5"/>
                <w:szCs w:val="5"/>
                <w:color w:val="auto"/>
              </w:rPr>
            </w:pPr>
          </w:p>
        </w:tc>
        <w:tc>
          <w:tcPr>
            <w:tcW w:w="204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82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04"/>
        </w:trPr>
        <w:tc>
          <w:tcPr>
            <w:tcW w:w="1760" w:type="dxa"/>
            <w:vAlign w:val="bottom"/>
            <w:tcBorders>
              <w:left w:val="single" w:sz="8" w:color="auto"/>
              <w:right w:val="single" w:sz="8" w:color="auto"/>
            </w:tcBorders>
            <w:gridSpan w:val="3"/>
            <w:vMerge w:val="continue"/>
          </w:tcPr>
          <w:p>
            <w:pPr>
              <w:spacing w:after="0"/>
              <w:rPr>
                <w:sz w:val="9"/>
                <w:szCs w:val="9"/>
                <w:color w:val="auto"/>
              </w:rPr>
            </w:pPr>
          </w:p>
        </w:tc>
        <w:tc>
          <w:tcPr>
            <w:tcW w:w="204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w w:val="99"/>
              </w:rPr>
              <w:t>其中：省级财政资金</w:t>
            </w:r>
          </w:p>
        </w:tc>
        <w:tc>
          <w:tcPr>
            <w:tcW w:w="8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400</w:t>
            </w:r>
          </w:p>
        </w:tc>
        <w:tc>
          <w:tcPr>
            <w:tcW w:w="2500" w:type="dxa"/>
            <w:vAlign w:val="bottom"/>
            <w:gridSpan w:val="2"/>
            <w:vMerge w:val="restart"/>
          </w:tcPr>
          <w:p>
            <w:pPr>
              <w:ind w:left="1980"/>
              <w:spacing w:after="0" w:line="229" w:lineRule="exact"/>
              <w:rPr>
                <w:sz w:val="20"/>
                <w:szCs w:val="20"/>
                <w:color w:val="auto"/>
              </w:rPr>
            </w:pPr>
            <w:r>
              <w:rPr>
                <w:rFonts w:ascii="宋体" w:cs="宋体" w:eastAsia="宋体" w:hAnsi="宋体"/>
                <w:sz w:val="20"/>
                <w:szCs w:val="20"/>
                <w:color w:val="auto"/>
              </w:rPr>
              <w:t>400</w:t>
            </w:r>
          </w:p>
        </w:tc>
        <w:tc>
          <w:tcPr>
            <w:tcW w:w="1820" w:type="dxa"/>
            <w:vAlign w:val="bottom"/>
            <w:tcBorders>
              <w:right w:val="single" w:sz="8" w:color="auto"/>
            </w:tcBorders>
          </w:tcPr>
          <w:p>
            <w:pPr>
              <w:spacing w:after="0"/>
              <w:rPr>
                <w:sz w:val="9"/>
                <w:szCs w:val="9"/>
                <w:color w:val="auto"/>
              </w:rPr>
            </w:pPr>
          </w:p>
        </w:tc>
        <w:tc>
          <w:tcPr>
            <w:tcW w:w="7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100%</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tcBorders>
          </w:tcPr>
          <w:p>
            <w:pPr>
              <w:spacing w:after="0"/>
              <w:rPr>
                <w:sz w:val="13"/>
                <w:szCs w:val="13"/>
                <w:color w:val="auto"/>
              </w:rPr>
            </w:pPr>
          </w:p>
        </w:tc>
        <w:tc>
          <w:tcPr>
            <w:tcW w:w="560" w:type="dxa"/>
            <w:vAlign w:val="bottom"/>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040" w:type="dxa"/>
            <w:vAlign w:val="bottom"/>
            <w:tcBorders>
              <w:right w:val="single" w:sz="8" w:color="auto"/>
            </w:tcBorders>
            <w:vMerge w:val="continue"/>
          </w:tcPr>
          <w:p>
            <w:pPr>
              <w:spacing w:after="0"/>
              <w:rPr>
                <w:sz w:val="13"/>
                <w:szCs w:val="13"/>
                <w:color w:val="auto"/>
              </w:rPr>
            </w:pPr>
          </w:p>
        </w:tc>
        <w:tc>
          <w:tcPr>
            <w:tcW w:w="840" w:type="dxa"/>
            <w:vAlign w:val="bottom"/>
            <w:tcBorders>
              <w:right w:val="single" w:sz="8" w:color="auto"/>
            </w:tcBorders>
            <w:vMerge w:val="continue"/>
          </w:tcPr>
          <w:p>
            <w:pPr>
              <w:spacing w:after="0"/>
              <w:rPr>
                <w:sz w:val="13"/>
                <w:szCs w:val="13"/>
                <w:color w:val="auto"/>
              </w:rPr>
            </w:pPr>
          </w:p>
        </w:tc>
        <w:tc>
          <w:tcPr>
            <w:tcW w:w="2500" w:type="dxa"/>
            <w:vAlign w:val="bottom"/>
            <w:gridSpan w:val="2"/>
            <w:vMerge w:val="continue"/>
          </w:tcPr>
          <w:p>
            <w:pPr>
              <w:spacing w:after="0"/>
              <w:rPr>
                <w:sz w:val="13"/>
                <w:szCs w:val="13"/>
                <w:color w:val="auto"/>
              </w:rPr>
            </w:pPr>
          </w:p>
        </w:tc>
        <w:tc>
          <w:tcPr>
            <w:tcW w:w="1820" w:type="dxa"/>
            <w:vAlign w:val="bottom"/>
            <w:tcBorders>
              <w:right w:val="single" w:sz="8" w:color="auto"/>
            </w:tcBorders>
          </w:tcPr>
          <w:p>
            <w:pPr>
              <w:spacing w:after="0"/>
              <w:rPr>
                <w:sz w:val="13"/>
                <w:szCs w:val="13"/>
                <w:color w:val="auto"/>
              </w:rPr>
            </w:pPr>
          </w:p>
        </w:tc>
        <w:tc>
          <w:tcPr>
            <w:tcW w:w="7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75"/>
        </w:trPr>
        <w:tc>
          <w:tcPr>
            <w:tcW w:w="580" w:type="dxa"/>
            <w:vAlign w:val="bottom"/>
            <w:tcBorders>
              <w:left w:val="single" w:sz="8" w:color="auto"/>
            </w:tcBorders>
          </w:tcPr>
          <w:p>
            <w:pPr>
              <w:spacing w:after="0"/>
              <w:rPr>
                <w:sz w:val="6"/>
                <w:szCs w:val="6"/>
                <w:color w:val="auto"/>
              </w:rPr>
            </w:pPr>
          </w:p>
        </w:tc>
        <w:tc>
          <w:tcPr>
            <w:tcW w:w="560" w:type="dxa"/>
            <w:vAlign w:val="bottom"/>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204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tcBorders>
          </w:tcPr>
          <w:p>
            <w:pPr>
              <w:spacing w:after="0"/>
              <w:rPr>
                <w:sz w:val="6"/>
                <w:szCs w:val="6"/>
                <w:color w:val="auto"/>
              </w:rPr>
            </w:pPr>
          </w:p>
        </w:tc>
        <w:tc>
          <w:tcPr>
            <w:tcW w:w="340" w:type="dxa"/>
            <w:vAlign w:val="bottom"/>
            <w:tcBorders>
              <w:bottom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4"/>
        </w:trPr>
        <w:tc>
          <w:tcPr>
            <w:tcW w:w="580" w:type="dxa"/>
            <w:vAlign w:val="bottom"/>
            <w:tcBorders>
              <w:left w:val="single" w:sz="8" w:color="auto"/>
            </w:tcBorders>
          </w:tcPr>
          <w:p>
            <w:pPr>
              <w:spacing w:after="0"/>
              <w:rPr>
                <w:sz w:val="21"/>
                <w:szCs w:val="21"/>
                <w:color w:val="auto"/>
              </w:rPr>
            </w:pPr>
          </w:p>
        </w:tc>
        <w:tc>
          <w:tcPr>
            <w:tcW w:w="560" w:type="dxa"/>
            <w:vAlign w:val="bottom"/>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2040" w:type="dxa"/>
            <w:vAlign w:val="bottom"/>
            <w:tcBorders>
              <w:right w:val="single" w:sz="8" w:color="auto"/>
            </w:tcBorders>
          </w:tcPr>
          <w:p>
            <w:pPr>
              <w:ind w:left="800"/>
              <w:spacing w:after="0" w:line="229" w:lineRule="exact"/>
              <w:rPr>
                <w:sz w:val="20"/>
                <w:szCs w:val="20"/>
                <w:color w:val="auto"/>
              </w:rPr>
            </w:pPr>
            <w:r>
              <w:rPr>
                <w:rFonts w:ascii="宋体" w:cs="宋体" w:eastAsia="宋体" w:hAnsi="宋体"/>
                <w:sz w:val="20"/>
                <w:szCs w:val="20"/>
                <w:color w:val="auto"/>
              </w:rPr>
              <w:t>市县财政资</w:t>
            </w:r>
          </w:p>
        </w:tc>
        <w:tc>
          <w:tcPr>
            <w:tcW w:w="840" w:type="dxa"/>
            <w:vAlign w:val="bottom"/>
            <w:tcBorders>
              <w:right w:val="single" w:sz="8" w:color="auto"/>
            </w:tcBorders>
          </w:tcPr>
          <w:p>
            <w:pPr>
              <w:spacing w:after="0"/>
              <w:rPr>
                <w:sz w:val="21"/>
                <w:szCs w:val="21"/>
                <w:color w:val="auto"/>
              </w:rPr>
            </w:pPr>
          </w:p>
        </w:tc>
        <w:tc>
          <w:tcPr>
            <w:tcW w:w="216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1820" w:type="dxa"/>
            <w:vAlign w:val="bottom"/>
            <w:tcBorders>
              <w:right w:val="single" w:sz="8" w:color="auto"/>
            </w:tcBorders>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0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金</w:t>
            </w:r>
          </w:p>
        </w:tc>
        <w:tc>
          <w:tcPr>
            <w:tcW w:w="840" w:type="dxa"/>
            <w:vAlign w:val="bottom"/>
            <w:tcBorders>
              <w:right w:val="single" w:sz="8" w:color="auto"/>
            </w:tcBorders>
          </w:tcPr>
          <w:p>
            <w:pPr>
              <w:spacing w:after="0"/>
              <w:rPr>
                <w:sz w:val="24"/>
                <w:szCs w:val="24"/>
                <w:color w:val="auto"/>
              </w:rPr>
            </w:pPr>
          </w:p>
        </w:tc>
        <w:tc>
          <w:tcPr>
            <w:tcW w:w="21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tcBorders>
          </w:tcPr>
          <w:p>
            <w:pPr>
              <w:spacing w:after="0"/>
              <w:rPr>
                <w:sz w:val="5"/>
                <w:szCs w:val="5"/>
                <w:color w:val="auto"/>
              </w:rPr>
            </w:pPr>
          </w:p>
        </w:tc>
        <w:tc>
          <w:tcPr>
            <w:tcW w:w="560" w:type="dxa"/>
            <w:vAlign w:val="bottom"/>
          </w:tcPr>
          <w:p>
            <w:pPr>
              <w:spacing w:after="0"/>
              <w:rPr>
                <w:sz w:val="5"/>
                <w:szCs w:val="5"/>
                <w:color w:val="auto"/>
              </w:rPr>
            </w:pPr>
          </w:p>
        </w:tc>
        <w:tc>
          <w:tcPr>
            <w:tcW w:w="620" w:type="dxa"/>
            <w:vAlign w:val="bottom"/>
            <w:tcBorders>
              <w:right w:val="single" w:sz="8" w:color="auto"/>
            </w:tcBorders>
          </w:tcPr>
          <w:p>
            <w:pPr>
              <w:spacing w:after="0"/>
              <w:rPr>
                <w:sz w:val="5"/>
                <w:szCs w:val="5"/>
                <w:color w:val="auto"/>
              </w:rPr>
            </w:pPr>
          </w:p>
        </w:tc>
        <w:tc>
          <w:tcPr>
            <w:tcW w:w="204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82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6"/>
        </w:trPr>
        <w:tc>
          <w:tcPr>
            <w:tcW w:w="580" w:type="dxa"/>
            <w:vAlign w:val="bottom"/>
            <w:tcBorders>
              <w:left w:val="single" w:sz="8" w:color="auto"/>
            </w:tcBorders>
          </w:tcPr>
          <w:p>
            <w:pPr>
              <w:spacing w:after="0"/>
              <w:rPr>
                <w:sz w:val="21"/>
                <w:szCs w:val="21"/>
                <w:color w:val="auto"/>
              </w:rPr>
            </w:pPr>
          </w:p>
        </w:tc>
        <w:tc>
          <w:tcPr>
            <w:tcW w:w="560" w:type="dxa"/>
            <w:vAlign w:val="bottom"/>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2040" w:type="dxa"/>
            <w:vAlign w:val="bottom"/>
            <w:tcBorders>
              <w:right w:val="single" w:sz="8" w:color="auto"/>
            </w:tcBorders>
          </w:tcPr>
          <w:p>
            <w:pPr>
              <w:ind w:left="840"/>
              <w:spacing w:after="0" w:line="229" w:lineRule="exact"/>
              <w:rPr>
                <w:sz w:val="20"/>
                <w:szCs w:val="20"/>
                <w:color w:val="auto"/>
              </w:rPr>
            </w:pPr>
            <w:r>
              <w:rPr>
                <w:rFonts w:ascii="宋体" w:cs="宋体" w:eastAsia="宋体" w:hAnsi="宋体"/>
                <w:sz w:val="20"/>
                <w:szCs w:val="20"/>
                <w:color w:val="auto"/>
              </w:rPr>
              <w:t>其他资金</w:t>
            </w:r>
          </w:p>
        </w:tc>
        <w:tc>
          <w:tcPr>
            <w:tcW w:w="840" w:type="dxa"/>
            <w:vAlign w:val="bottom"/>
            <w:tcBorders>
              <w:right w:val="single" w:sz="8" w:color="auto"/>
            </w:tcBorders>
          </w:tcPr>
          <w:p>
            <w:pPr>
              <w:spacing w:after="0"/>
              <w:rPr>
                <w:sz w:val="21"/>
                <w:szCs w:val="21"/>
                <w:color w:val="auto"/>
              </w:rPr>
            </w:pPr>
          </w:p>
        </w:tc>
        <w:tc>
          <w:tcPr>
            <w:tcW w:w="216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1820" w:type="dxa"/>
            <w:vAlign w:val="bottom"/>
            <w:tcBorders>
              <w:right w:val="single" w:sz="8" w:color="auto"/>
            </w:tcBorders>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580" w:type="dxa"/>
            <w:vAlign w:val="bottom"/>
            <w:tcBorders>
              <w:left w:val="single" w:sz="8" w:color="auto"/>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2040" w:type="dxa"/>
            <w:vAlign w:val="bottom"/>
            <w:tcBorders>
              <w:bottom w:val="single" w:sz="8" w:color="auto"/>
              <w:right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4320" w:type="dxa"/>
            <w:vAlign w:val="bottom"/>
            <w:tcBorders>
              <w:bottom w:val="single" w:sz="8" w:color="auto"/>
              <w:right w:val="single" w:sz="8" w:color="auto"/>
            </w:tcBorders>
            <w:gridSpan w:val="3"/>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580" w:type="dxa"/>
            <w:vAlign w:val="bottom"/>
            <w:tcBorders>
              <w:left w:val="single" w:sz="8" w:color="auto"/>
              <w:right w:val="single" w:sz="8" w:color="auto"/>
            </w:tcBorders>
          </w:tcPr>
          <w:p>
            <w:pPr>
              <w:spacing w:after="0"/>
              <w:rPr>
                <w:sz w:val="21"/>
                <w:szCs w:val="21"/>
                <w:color w:val="auto"/>
              </w:rPr>
            </w:pPr>
          </w:p>
        </w:tc>
        <w:tc>
          <w:tcPr>
            <w:tcW w:w="560" w:type="dxa"/>
            <w:vAlign w:val="bottom"/>
          </w:tcPr>
          <w:p>
            <w:pPr>
              <w:spacing w:after="0"/>
              <w:rPr>
                <w:sz w:val="21"/>
                <w:szCs w:val="21"/>
                <w:color w:val="auto"/>
              </w:rPr>
            </w:pPr>
          </w:p>
        </w:tc>
        <w:tc>
          <w:tcPr>
            <w:tcW w:w="620" w:type="dxa"/>
            <w:vAlign w:val="bottom"/>
          </w:tcPr>
          <w:p>
            <w:pPr>
              <w:spacing w:after="0"/>
              <w:rPr>
                <w:sz w:val="21"/>
                <w:szCs w:val="21"/>
                <w:color w:val="auto"/>
              </w:rPr>
            </w:pPr>
          </w:p>
        </w:tc>
        <w:tc>
          <w:tcPr>
            <w:tcW w:w="2040" w:type="dxa"/>
            <w:vAlign w:val="bottom"/>
          </w:tcPr>
          <w:p>
            <w:pPr>
              <w:ind w:left="240"/>
              <w:spacing w:after="0" w:line="229" w:lineRule="exact"/>
              <w:rPr>
                <w:sz w:val="20"/>
                <w:szCs w:val="20"/>
                <w:color w:val="auto"/>
              </w:rPr>
            </w:pPr>
            <w:r>
              <w:rPr>
                <w:rFonts w:ascii="宋体" w:cs="宋体" w:eastAsia="宋体" w:hAnsi="宋体"/>
                <w:sz w:val="20"/>
                <w:szCs w:val="20"/>
                <w:color w:val="auto"/>
              </w:rPr>
              <w:t>年初设定目标</w:t>
            </w:r>
          </w:p>
        </w:tc>
        <w:tc>
          <w:tcPr>
            <w:tcW w:w="840" w:type="dxa"/>
            <w:vAlign w:val="bottom"/>
            <w:tcBorders>
              <w:right w:val="single" w:sz="8" w:color="auto"/>
            </w:tcBorders>
          </w:tcPr>
          <w:p>
            <w:pPr>
              <w:spacing w:after="0"/>
              <w:rPr>
                <w:sz w:val="21"/>
                <w:szCs w:val="21"/>
                <w:color w:val="auto"/>
              </w:rPr>
            </w:pPr>
          </w:p>
        </w:tc>
        <w:tc>
          <w:tcPr>
            <w:tcW w:w="5100" w:type="dxa"/>
            <w:vAlign w:val="bottom"/>
            <w:tcBorders>
              <w:right w:val="single" w:sz="8" w:color="auto"/>
            </w:tcBorders>
            <w:gridSpan w:val="4"/>
          </w:tcPr>
          <w:p>
            <w:pPr>
              <w:ind w:left="1740"/>
              <w:spacing w:after="0" w:line="229" w:lineRule="exact"/>
              <w:rPr>
                <w:sz w:val="20"/>
                <w:szCs w:val="20"/>
                <w:color w:val="auto"/>
              </w:rPr>
            </w:pPr>
            <w:r>
              <w:rPr>
                <w:rFonts w:ascii="宋体" w:cs="宋体" w:eastAsia="宋体" w:hAnsi="宋体"/>
                <w:sz w:val="20"/>
                <w:szCs w:val="20"/>
                <w:color w:val="auto"/>
              </w:rPr>
              <w:t>全年实际完成情况</w:t>
            </w:r>
          </w:p>
        </w:tc>
        <w:tc>
          <w:tcPr>
            <w:tcW w:w="0" w:type="dxa"/>
            <w:vAlign w:val="bottom"/>
          </w:tcPr>
          <w:p>
            <w:pPr>
              <w:spacing w:after="0"/>
              <w:rPr>
                <w:sz w:val="1"/>
                <w:szCs w:val="1"/>
                <w:color w:val="auto"/>
              </w:rPr>
            </w:pPr>
          </w:p>
        </w:tc>
      </w:tr>
      <w:tr>
        <w:trPr>
          <w:trHeight w:val="61"/>
        </w:trPr>
        <w:tc>
          <w:tcPr>
            <w:tcW w:w="580" w:type="dxa"/>
            <w:vAlign w:val="bottom"/>
            <w:tcBorders>
              <w:left w:val="single" w:sz="8" w:color="auto"/>
              <w:right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3500" w:type="dxa"/>
            <w:vAlign w:val="bottom"/>
            <w:tcBorders>
              <w:bottom w:val="single" w:sz="8" w:color="auto"/>
              <w:right w:val="single" w:sz="8" w:color="auto"/>
            </w:tcBorders>
            <w:gridSpan w:val="3"/>
          </w:tcPr>
          <w:p>
            <w:pPr>
              <w:spacing w:after="0"/>
              <w:rPr>
                <w:sz w:val="5"/>
                <w:szCs w:val="5"/>
                <w:color w:val="auto"/>
              </w:rPr>
            </w:pPr>
          </w:p>
        </w:tc>
        <w:tc>
          <w:tcPr>
            <w:tcW w:w="2160" w:type="dxa"/>
            <w:vAlign w:val="bottom"/>
            <w:tcBorders>
              <w:bottom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820" w:type="dxa"/>
            <w:vAlign w:val="bottom"/>
            <w:tcBorders>
              <w:bottom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32"/>
        </w:trPr>
        <w:tc>
          <w:tcPr>
            <w:tcW w:w="580" w:type="dxa"/>
            <w:vAlign w:val="bottom"/>
            <w:tcBorders>
              <w:left w:val="single" w:sz="8" w:color="auto"/>
              <w:right w:val="single" w:sz="8" w:color="auto"/>
            </w:tcBorders>
          </w:tcPr>
          <w:p>
            <w:pPr>
              <w:spacing w:after="0"/>
              <w:rPr>
                <w:sz w:val="20"/>
                <w:szCs w:val="20"/>
                <w:color w:val="auto"/>
              </w:rPr>
            </w:pPr>
          </w:p>
        </w:tc>
        <w:tc>
          <w:tcPr>
            <w:tcW w:w="4060" w:type="dxa"/>
            <w:vAlign w:val="bottom"/>
            <w:tcBorders>
              <w:right w:val="single" w:sz="8" w:color="auto"/>
            </w:tcBorders>
            <w:gridSpan w:val="4"/>
          </w:tcPr>
          <w:p>
            <w:pPr>
              <w:ind w:left="100"/>
              <w:spacing w:after="0" w:line="206" w:lineRule="exact"/>
              <w:rPr>
                <w:sz w:val="20"/>
                <w:szCs w:val="20"/>
                <w:color w:val="auto"/>
              </w:rPr>
            </w:pPr>
            <w:r>
              <w:rPr>
                <w:rFonts w:ascii="宋体" w:cs="宋体" w:eastAsia="宋体" w:hAnsi="宋体"/>
                <w:sz w:val="18"/>
                <w:szCs w:val="18"/>
                <w:color w:val="auto"/>
              </w:rPr>
              <w:t>科普宣传、秘书长培训、学术年汇、重大理论与</w:t>
            </w: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rPr>
              <w:t>组织开展了社科界第十二届学术年汇活动，征集征文 257 篇，</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现实问题研究、长安讲坛等项目。以重大理论与</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w w:val="98"/>
              </w:rPr>
              <w:t>评选表彰优秀论文 50 篇；开展秘书长培训会；围绕省委、省政</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现实问题研究课题为载体，加强理论研究和宣传</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rPr>
              <w:t>府的重大决策部署和亟需破解的重点、难点、热点问题，完成</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年</w:t>
            </w: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阐释，形成一批有份量有影响的研究成果；发挥</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0"/>
        </w:trPr>
        <w:tc>
          <w:tcPr>
            <w:tcW w:w="580" w:type="dxa"/>
            <w:vAlign w:val="bottom"/>
            <w:tcBorders>
              <w:left w:val="single" w:sz="8" w:color="auto"/>
              <w:right w:val="single" w:sz="8" w:color="auto"/>
            </w:tcBorders>
            <w:vMerge w:val="continue"/>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w w:val="97"/>
              </w:rPr>
              <w:t>了 9 个重点委托课题；与省纪委联合完成了 20 个联合课题；重</w:t>
            </w:r>
          </w:p>
        </w:tc>
        <w:tc>
          <w:tcPr>
            <w:tcW w:w="0" w:type="dxa"/>
            <w:vAlign w:val="bottom"/>
          </w:tcPr>
          <w:p>
            <w:pPr>
              <w:spacing w:after="0"/>
              <w:rPr>
                <w:sz w:val="1"/>
                <w:szCs w:val="1"/>
                <w:color w:val="auto"/>
              </w:rPr>
            </w:pPr>
          </w:p>
        </w:tc>
      </w:tr>
      <w:tr>
        <w:trPr>
          <w:trHeight w:val="152"/>
        </w:trPr>
        <w:tc>
          <w:tcPr>
            <w:tcW w:w="580" w:type="dxa"/>
            <w:vAlign w:val="bottom"/>
            <w:tcBorders>
              <w:left w:val="single" w:sz="8" w:color="auto"/>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度</w:t>
            </w: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学术年汇的导向和引擎作用，努力将其打造成为</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0"/>
        </w:trPr>
        <w:tc>
          <w:tcPr>
            <w:tcW w:w="580" w:type="dxa"/>
            <w:vAlign w:val="bottom"/>
            <w:tcBorders>
              <w:left w:val="single" w:sz="8" w:color="auto"/>
              <w:right w:val="single" w:sz="8" w:color="auto"/>
            </w:tcBorders>
            <w:vMerge w:val="continue"/>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rPr>
              <w:t>大理论与现实问题研究项目立项 400 项。组织开展各类学术研</w:t>
            </w:r>
          </w:p>
        </w:tc>
        <w:tc>
          <w:tcPr>
            <w:tcW w:w="0" w:type="dxa"/>
            <w:vAlign w:val="bottom"/>
          </w:tcPr>
          <w:p>
            <w:pPr>
              <w:spacing w:after="0"/>
              <w:rPr>
                <w:sz w:val="1"/>
                <w:szCs w:val="1"/>
                <w:color w:val="auto"/>
              </w:rPr>
            </w:pPr>
          </w:p>
        </w:tc>
      </w:tr>
      <w:tr>
        <w:trPr>
          <w:trHeight w:val="152"/>
        </w:trPr>
        <w:tc>
          <w:tcPr>
            <w:tcW w:w="580" w:type="dxa"/>
            <w:vAlign w:val="bottom"/>
            <w:tcBorders>
              <w:left w:val="single" w:sz="8" w:color="auto"/>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总</w:t>
            </w: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w w:val="98"/>
              </w:rPr>
              <w:t>我省社科界学术交流研讨的高端平台、品牌平台。</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0"/>
        </w:trPr>
        <w:tc>
          <w:tcPr>
            <w:tcW w:w="580" w:type="dxa"/>
            <w:vAlign w:val="bottom"/>
            <w:tcBorders>
              <w:left w:val="single" w:sz="8" w:color="auto"/>
              <w:right w:val="single" w:sz="8" w:color="auto"/>
            </w:tcBorders>
            <w:vMerge w:val="continue"/>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w w:val="97"/>
              </w:rPr>
              <w:t>讨交流活动 100 余场次，其中，重要学术交流活动 50 余场次，</w:t>
            </w:r>
          </w:p>
        </w:tc>
        <w:tc>
          <w:tcPr>
            <w:tcW w:w="0" w:type="dxa"/>
            <w:vAlign w:val="bottom"/>
          </w:tcPr>
          <w:p>
            <w:pPr>
              <w:spacing w:after="0"/>
              <w:rPr>
                <w:sz w:val="1"/>
                <w:szCs w:val="1"/>
                <w:color w:val="auto"/>
              </w:rPr>
            </w:pPr>
          </w:p>
        </w:tc>
      </w:tr>
      <w:tr>
        <w:trPr>
          <w:trHeight w:val="152"/>
        </w:trPr>
        <w:tc>
          <w:tcPr>
            <w:tcW w:w="580" w:type="dxa"/>
            <w:vAlign w:val="bottom"/>
            <w:tcBorders>
              <w:left w:val="single" w:sz="8" w:color="auto"/>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体</w:t>
            </w: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积极构建“一体多翼”科普格局，深入开展常态</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0"/>
        </w:trPr>
        <w:tc>
          <w:tcPr>
            <w:tcW w:w="580" w:type="dxa"/>
            <w:vAlign w:val="bottom"/>
            <w:tcBorders>
              <w:left w:val="single" w:sz="8" w:color="auto"/>
              <w:right w:val="single" w:sz="8" w:color="auto"/>
            </w:tcBorders>
            <w:vMerge w:val="continue"/>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rPr>
              <w:t>组织社科界举办“第十二届大关中发展论坛” “陕西省改革开</w:t>
            </w:r>
          </w:p>
        </w:tc>
        <w:tc>
          <w:tcPr>
            <w:tcW w:w="0" w:type="dxa"/>
            <w:vAlign w:val="bottom"/>
          </w:tcPr>
          <w:p>
            <w:pPr>
              <w:spacing w:after="0"/>
              <w:rPr>
                <w:sz w:val="1"/>
                <w:szCs w:val="1"/>
                <w:color w:val="auto"/>
              </w:rPr>
            </w:pPr>
          </w:p>
        </w:tc>
      </w:tr>
      <w:tr>
        <w:trPr>
          <w:trHeight w:val="152"/>
        </w:trPr>
        <w:tc>
          <w:tcPr>
            <w:tcW w:w="580" w:type="dxa"/>
            <w:vAlign w:val="bottom"/>
            <w:tcBorders>
              <w:left w:val="single" w:sz="8" w:color="auto"/>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目</w:t>
            </w: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化的“互联网+社科普及”系列活动。办好“长安</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0"/>
        </w:trPr>
        <w:tc>
          <w:tcPr>
            <w:tcW w:w="580" w:type="dxa"/>
            <w:vAlign w:val="bottom"/>
            <w:tcBorders>
              <w:left w:val="single" w:sz="8" w:color="auto"/>
              <w:right w:val="single" w:sz="8" w:color="auto"/>
            </w:tcBorders>
            <w:vMerge w:val="continue"/>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w w:val="97"/>
              </w:rPr>
              <w:t>放 40 周年理论研讨会”等 3 场高层论坛；开展公益性科普宣传</w:t>
            </w:r>
          </w:p>
        </w:tc>
        <w:tc>
          <w:tcPr>
            <w:tcW w:w="0" w:type="dxa"/>
            <w:vAlign w:val="bottom"/>
          </w:tcPr>
          <w:p>
            <w:pPr>
              <w:spacing w:after="0"/>
              <w:rPr>
                <w:sz w:val="1"/>
                <w:szCs w:val="1"/>
                <w:color w:val="auto"/>
              </w:rPr>
            </w:pPr>
          </w:p>
        </w:tc>
      </w:tr>
      <w:tr>
        <w:trPr>
          <w:trHeight w:val="152"/>
        </w:trPr>
        <w:tc>
          <w:tcPr>
            <w:tcW w:w="580" w:type="dxa"/>
            <w:vAlign w:val="bottom"/>
            <w:tcBorders>
              <w:left w:val="single" w:sz="8" w:color="auto"/>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标</w:t>
            </w: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w w:val="98"/>
              </w:rPr>
              <w:t>讲坛”，按照“高端引领、彰显品牌、注重实效、</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0"/>
        </w:trPr>
        <w:tc>
          <w:tcPr>
            <w:tcW w:w="580" w:type="dxa"/>
            <w:vAlign w:val="bottom"/>
            <w:tcBorders>
              <w:left w:val="single" w:sz="8" w:color="auto"/>
              <w:right w:val="single" w:sz="8" w:color="auto"/>
            </w:tcBorders>
            <w:vMerge w:val="continue"/>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w w:val="98"/>
              </w:rPr>
              <w:t>活动 35 项；组织“长安讲坛”精品讲座 40 场；出版《陕西社</w:t>
            </w:r>
          </w:p>
        </w:tc>
        <w:tc>
          <w:tcPr>
            <w:tcW w:w="0" w:type="dxa"/>
            <w:vAlign w:val="bottom"/>
          </w:tcPr>
          <w:p>
            <w:pPr>
              <w:spacing w:after="0"/>
              <w:rPr>
                <w:sz w:val="1"/>
                <w:szCs w:val="1"/>
                <w:color w:val="auto"/>
              </w:rPr>
            </w:pPr>
          </w:p>
        </w:tc>
      </w:tr>
      <w:tr>
        <w:trPr>
          <w:trHeight w:val="152"/>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固化成果”的思路，以问题为导向，创新讲坛举</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w w:val="93"/>
              </w:rPr>
              <w:t>会科学》4 期，《陕西社科动态》6 期，刊载理论文章 100 余篇，</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办模式。创新社团秘书长培训形式，提高培训质</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rPr>
              <w:t>刊登各类信息稿件 100 余条；编辑《西部发展论坛》杂志，出</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restart"/>
          </w:tcPr>
          <w:p>
            <w:pPr>
              <w:ind w:left="100"/>
              <w:spacing w:after="0" w:line="206" w:lineRule="exact"/>
              <w:rPr>
                <w:sz w:val="20"/>
                <w:szCs w:val="20"/>
                <w:color w:val="auto"/>
              </w:rPr>
            </w:pPr>
            <w:r>
              <w:rPr>
                <w:rFonts w:ascii="宋体" w:cs="宋体" w:eastAsia="宋体" w:hAnsi="宋体"/>
                <w:sz w:val="18"/>
                <w:szCs w:val="18"/>
                <w:color w:val="auto"/>
              </w:rPr>
              <w:t>量和实效，不断调动社团秘书长工作积极性，提</w:t>
            </w: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4060" w:type="dxa"/>
            <w:vAlign w:val="bottom"/>
            <w:tcBorders>
              <w:right w:val="single" w:sz="8" w:color="auto"/>
            </w:tcBorders>
            <w:gridSpan w:val="4"/>
            <w:vMerge w:val="continue"/>
          </w:tcPr>
          <w:p>
            <w:pPr>
              <w:spacing w:after="0"/>
              <w:rPr>
                <w:sz w:val="13"/>
                <w:szCs w:val="13"/>
                <w:color w:val="auto"/>
              </w:rPr>
            </w:pPr>
          </w:p>
        </w:tc>
        <w:tc>
          <w:tcPr>
            <w:tcW w:w="5100" w:type="dxa"/>
            <w:vAlign w:val="bottom"/>
            <w:tcBorders>
              <w:right w:val="single" w:sz="8" w:color="auto"/>
            </w:tcBorders>
            <w:gridSpan w:val="4"/>
            <w:vMerge w:val="restart"/>
          </w:tcPr>
          <w:p>
            <w:pPr>
              <w:ind w:left="80"/>
              <w:spacing w:after="0" w:line="206" w:lineRule="exact"/>
              <w:rPr>
                <w:sz w:val="20"/>
                <w:szCs w:val="20"/>
                <w:color w:val="auto"/>
              </w:rPr>
            </w:pPr>
            <w:r>
              <w:rPr>
                <w:rFonts w:ascii="宋体" w:cs="宋体" w:eastAsia="宋体" w:hAnsi="宋体"/>
                <w:sz w:val="18"/>
                <w:szCs w:val="18"/>
                <w:color w:val="auto"/>
              </w:rPr>
              <w:t>刊 6 期，并编辑出版智库蓝皮书等其他系列书籍。</w:t>
            </w: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3220" w:type="dxa"/>
            <w:vAlign w:val="bottom"/>
            <w:gridSpan w:val="3"/>
            <w:vMerge w:val="restart"/>
          </w:tcPr>
          <w:p>
            <w:pPr>
              <w:ind w:left="100"/>
              <w:spacing w:after="0" w:line="206" w:lineRule="exact"/>
              <w:rPr>
                <w:sz w:val="20"/>
                <w:szCs w:val="20"/>
                <w:color w:val="auto"/>
              </w:rPr>
            </w:pPr>
            <w:r>
              <w:rPr>
                <w:rFonts w:ascii="宋体" w:cs="宋体" w:eastAsia="宋体" w:hAnsi="宋体"/>
                <w:sz w:val="18"/>
                <w:szCs w:val="18"/>
                <w:color w:val="auto"/>
              </w:rPr>
              <w:t>高做好社团工作的能力。</w:t>
            </w:r>
          </w:p>
        </w:tc>
        <w:tc>
          <w:tcPr>
            <w:tcW w:w="840" w:type="dxa"/>
            <w:vAlign w:val="bottom"/>
            <w:tcBorders>
              <w:right w:val="single" w:sz="8" w:color="auto"/>
            </w:tcBorders>
          </w:tcPr>
          <w:p>
            <w:pPr>
              <w:spacing w:after="0"/>
              <w:rPr>
                <w:sz w:val="13"/>
                <w:szCs w:val="13"/>
                <w:color w:val="auto"/>
              </w:rPr>
            </w:pPr>
          </w:p>
        </w:tc>
        <w:tc>
          <w:tcPr>
            <w:tcW w:w="5100" w:type="dxa"/>
            <w:vAlign w:val="bottom"/>
            <w:tcBorders>
              <w:right w:val="single" w:sz="8" w:color="auto"/>
            </w:tcBorders>
            <w:gridSpan w:val="4"/>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3220" w:type="dxa"/>
            <w:vAlign w:val="bottom"/>
            <w:gridSpan w:val="3"/>
            <w:vMerge w:val="continue"/>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21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820" w:type="dxa"/>
            <w:vAlign w:val="bottom"/>
          </w:tcPr>
          <w:p>
            <w:pPr>
              <w:spacing w:after="0"/>
              <w:rPr>
                <w:sz w:val="13"/>
                <w:szCs w:val="13"/>
                <w:color w:val="auto"/>
              </w:rPr>
            </w:pPr>
          </w:p>
        </w:tc>
        <w:tc>
          <w:tcPr>
            <w:tcW w:w="7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70"/>
        </w:trPr>
        <w:tc>
          <w:tcPr>
            <w:tcW w:w="580" w:type="dxa"/>
            <w:vAlign w:val="bottom"/>
            <w:tcBorders>
              <w:left w:val="single" w:sz="8" w:color="auto"/>
              <w:bottom w:val="single" w:sz="8" w:color="auto"/>
              <w:right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2040" w:type="dxa"/>
            <w:vAlign w:val="bottom"/>
            <w:tcBorders>
              <w:bottom w:val="single" w:sz="8" w:color="auto"/>
            </w:tcBorders>
          </w:tcPr>
          <w:p>
            <w:pPr>
              <w:spacing w:after="0"/>
              <w:rPr>
                <w:sz w:val="6"/>
                <w:szCs w:val="6"/>
                <w:color w:val="auto"/>
              </w:rPr>
            </w:pPr>
          </w:p>
        </w:tc>
        <w:tc>
          <w:tcPr>
            <w:tcW w:w="84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tcBorders>
          </w:tcPr>
          <w:p>
            <w:pPr>
              <w:spacing w:after="0"/>
              <w:rPr>
                <w:sz w:val="6"/>
                <w:szCs w:val="6"/>
                <w:color w:val="auto"/>
              </w:rPr>
            </w:pPr>
          </w:p>
        </w:tc>
        <w:tc>
          <w:tcPr>
            <w:tcW w:w="340" w:type="dxa"/>
            <w:vAlign w:val="bottom"/>
            <w:tcBorders>
              <w:bottom w:val="single" w:sz="8" w:color="auto"/>
            </w:tcBorders>
          </w:tcPr>
          <w:p>
            <w:pPr>
              <w:spacing w:after="0"/>
              <w:rPr>
                <w:sz w:val="6"/>
                <w:szCs w:val="6"/>
                <w:color w:val="auto"/>
              </w:rPr>
            </w:pPr>
          </w:p>
        </w:tc>
        <w:tc>
          <w:tcPr>
            <w:tcW w:w="182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3"/>
        </w:trPr>
        <w:tc>
          <w:tcPr>
            <w:tcW w:w="580" w:type="dxa"/>
            <w:vAlign w:val="bottom"/>
            <w:tcBorders>
              <w:left w:val="single" w:sz="8" w:color="auto"/>
              <w:right w:val="single" w:sz="8" w:color="auto"/>
            </w:tcBorders>
            <w:vMerge w:val="restart"/>
          </w:tcPr>
          <w:p>
            <w:pPr>
              <w:ind w:left="140"/>
              <w:spacing w:after="0" w:line="229" w:lineRule="exact"/>
              <w:rPr>
                <w:sz w:val="20"/>
                <w:szCs w:val="20"/>
                <w:color w:val="auto"/>
              </w:rPr>
            </w:pPr>
            <w:r>
              <w:rPr>
                <w:rFonts w:ascii="宋体" w:cs="宋体" w:eastAsia="宋体" w:hAnsi="宋体"/>
                <w:sz w:val="20"/>
                <w:szCs w:val="20"/>
                <w:color w:val="auto"/>
              </w:rPr>
              <w:t>绩</w:t>
            </w:r>
          </w:p>
        </w:tc>
        <w:tc>
          <w:tcPr>
            <w:tcW w:w="560" w:type="dxa"/>
            <w:vAlign w:val="bottom"/>
            <w:tcBorders>
              <w:right w:val="single" w:sz="8" w:color="auto"/>
            </w:tcBorders>
          </w:tcPr>
          <w:p>
            <w:pPr>
              <w:ind w:left="180"/>
              <w:spacing w:after="0" w:line="229" w:lineRule="exact"/>
              <w:rPr>
                <w:sz w:val="20"/>
                <w:szCs w:val="20"/>
                <w:color w:val="auto"/>
              </w:rPr>
            </w:pPr>
            <w:r>
              <w:rPr>
                <w:rFonts w:ascii="宋体" w:cs="宋体" w:eastAsia="宋体" w:hAnsi="宋体"/>
                <w:sz w:val="20"/>
                <w:szCs w:val="20"/>
                <w:color w:val="auto"/>
              </w:rPr>
              <w:t>一</w:t>
            </w:r>
          </w:p>
        </w:tc>
        <w:tc>
          <w:tcPr>
            <w:tcW w:w="620" w:type="dxa"/>
            <w:vAlign w:val="bottom"/>
            <w:tcBorders>
              <w:right w:val="single" w:sz="8" w:color="auto"/>
            </w:tcBorders>
          </w:tcPr>
          <w:p>
            <w:pPr>
              <w:ind w:left="200"/>
              <w:spacing w:after="0" w:line="229" w:lineRule="exact"/>
              <w:rPr>
                <w:sz w:val="20"/>
                <w:szCs w:val="20"/>
                <w:color w:val="auto"/>
              </w:rPr>
            </w:pPr>
            <w:r>
              <w:rPr>
                <w:rFonts w:ascii="宋体" w:cs="宋体" w:eastAsia="宋体" w:hAnsi="宋体"/>
                <w:sz w:val="20"/>
                <w:szCs w:val="20"/>
                <w:color w:val="auto"/>
              </w:rPr>
              <w:t>二</w:t>
            </w:r>
          </w:p>
        </w:tc>
        <w:tc>
          <w:tcPr>
            <w:tcW w:w="2040" w:type="dxa"/>
            <w:vAlign w:val="bottom"/>
          </w:tcPr>
          <w:p>
            <w:pPr>
              <w:spacing w:after="0"/>
              <w:rPr>
                <w:sz w:val="21"/>
                <w:szCs w:val="21"/>
                <w:color w:val="auto"/>
              </w:rPr>
            </w:pPr>
          </w:p>
        </w:tc>
        <w:tc>
          <w:tcPr>
            <w:tcW w:w="840" w:type="dxa"/>
            <w:vAlign w:val="bottom"/>
            <w:tcBorders>
              <w:right w:val="single" w:sz="8" w:color="auto"/>
            </w:tcBorders>
          </w:tcPr>
          <w:p>
            <w:pPr>
              <w:spacing w:after="0"/>
              <w:rPr>
                <w:sz w:val="21"/>
                <w:szCs w:val="21"/>
                <w:color w:val="auto"/>
              </w:rPr>
            </w:pPr>
          </w:p>
        </w:tc>
        <w:tc>
          <w:tcPr>
            <w:tcW w:w="2160" w:type="dxa"/>
            <w:vAlign w:val="bottom"/>
            <w:tcBorders>
              <w:right w:val="single" w:sz="8" w:color="auto"/>
            </w:tcBorders>
          </w:tcPr>
          <w:p>
            <w:pPr>
              <w:spacing w:after="0"/>
              <w:rPr>
                <w:sz w:val="21"/>
                <w:szCs w:val="21"/>
                <w:color w:val="auto"/>
              </w:rPr>
            </w:pPr>
          </w:p>
        </w:tc>
        <w:tc>
          <w:tcPr>
            <w:tcW w:w="340" w:type="dxa"/>
            <w:vAlign w:val="bottom"/>
          </w:tcPr>
          <w:p>
            <w:pPr>
              <w:spacing w:after="0"/>
              <w:rPr>
                <w:sz w:val="21"/>
                <w:szCs w:val="21"/>
                <w:color w:val="auto"/>
              </w:rPr>
            </w:pPr>
          </w:p>
        </w:tc>
        <w:tc>
          <w:tcPr>
            <w:tcW w:w="1820" w:type="dxa"/>
            <w:vAlign w:val="bottom"/>
            <w:tcBorders>
              <w:right w:val="single" w:sz="8" w:color="auto"/>
            </w:tcBorders>
          </w:tcPr>
          <w:p>
            <w:pPr>
              <w:spacing w:after="0"/>
              <w:rPr>
                <w:sz w:val="21"/>
                <w:szCs w:val="21"/>
                <w:color w:val="auto"/>
              </w:rPr>
            </w:pPr>
          </w:p>
        </w:tc>
        <w:tc>
          <w:tcPr>
            <w:tcW w:w="78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未完成</w:t>
            </w:r>
          </w:p>
        </w:tc>
        <w:tc>
          <w:tcPr>
            <w:tcW w:w="0" w:type="dxa"/>
            <w:vAlign w:val="bottom"/>
          </w:tcPr>
          <w:p>
            <w:pPr>
              <w:spacing w:after="0"/>
              <w:rPr>
                <w:sz w:val="1"/>
                <w:szCs w:val="1"/>
                <w:color w:val="auto"/>
              </w:rPr>
            </w:pPr>
          </w:p>
        </w:tc>
      </w:tr>
      <w:tr>
        <w:trPr>
          <w:trHeight w:val="169"/>
        </w:trPr>
        <w:tc>
          <w:tcPr>
            <w:tcW w:w="580" w:type="dxa"/>
            <w:vAlign w:val="bottom"/>
            <w:tcBorders>
              <w:left w:val="single" w:sz="8" w:color="auto"/>
              <w:right w:val="single" w:sz="8" w:color="auto"/>
            </w:tcBorders>
            <w:vMerge w:val="continue"/>
          </w:tcPr>
          <w:p>
            <w:pPr>
              <w:spacing w:after="0"/>
              <w:rPr>
                <w:sz w:val="14"/>
                <w:szCs w:val="14"/>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级</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级</w:t>
            </w:r>
          </w:p>
        </w:tc>
        <w:tc>
          <w:tcPr>
            <w:tcW w:w="2040" w:type="dxa"/>
            <w:vAlign w:val="bottom"/>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2160" w:type="dxa"/>
            <w:vAlign w:val="bottom"/>
            <w:tcBorders>
              <w:right w:val="single" w:sz="8" w:color="auto"/>
            </w:tcBorders>
          </w:tcPr>
          <w:p>
            <w:pPr>
              <w:spacing w:after="0"/>
              <w:rPr>
                <w:sz w:val="14"/>
                <w:szCs w:val="14"/>
                <w:color w:val="auto"/>
              </w:rPr>
            </w:pPr>
          </w:p>
        </w:tc>
        <w:tc>
          <w:tcPr>
            <w:tcW w:w="340" w:type="dxa"/>
            <w:vAlign w:val="bottom"/>
          </w:tcPr>
          <w:p>
            <w:pPr>
              <w:spacing w:after="0"/>
              <w:rPr>
                <w:sz w:val="14"/>
                <w:szCs w:val="14"/>
                <w:color w:val="auto"/>
              </w:rPr>
            </w:pPr>
          </w:p>
        </w:tc>
        <w:tc>
          <w:tcPr>
            <w:tcW w:w="182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原因和</w:t>
            </w:r>
          </w:p>
        </w:tc>
        <w:tc>
          <w:tcPr>
            <w:tcW w:w="0" w:type="dxa"/>
            <w:vAlign w:val="bottom"/>
          </w:tcPr>
          <w:p>
            <w:pPr>
              <w:spacing w:after="0"/>
              <w:rPr>
                <w:sz w:val="1"/>
                <w:szCs w:val="1"/>
                <w:color w:val="auto"/>
              </w:rPr>
            </w:pPr>
          </w:p>
        </w:tc>
      </w:tr>
      <w:tr>
        <w:trPr>
          <w:trHeight w:val="143"/>
        </w:trPr>
        <w:tc>
          <w:tcPr>
            <w:tcW w:w="580" w:type="dxa"/>
            <w:vAlign w:val="bottom"/>
            <w:tcBorders>
              <w:left w:val="single" w:sz="8" w:color="auto"/>
              <w:right w:val="single" w:sz="8" w:color="auto"/>
            </w:tcBorders>
            <w:vMerge w:val="restart"/>
          </w:tcPr>
          <w:p>
            <w:pPr>
              <w:ind w:left="140"/>
              <w:spacing w:after="0" w:line="199" w:lineRule="exact"/>
              <w:rPr>
                <w:sz w:val="20"/>
                <w:szCs w:val="20"/>
                <w:color w:val="auto"/>
              </w:rPr>
            </w:pPr>
            <w:r>
              <w:rPr>
                <w:rFonts w:ascii="宋体" w:cs="宋体" w:eastAsia="宋体" w:hAnsi="宋体"/>
                <w:sz w:val="20"/>
                <w:szCs w:val="20"/>
                <w:color w:val="auto"/>
              </w:rPr>
              <w:t>效</w:t>
            </w:r>
          </w:p>
        </w:tc>
        <w:tc>
          <w:tcPr>
            <w:tcW w:w="560" w:type="dxa"/>
            <w:vAlign w:val="bottom"/>
            <w:tcBorders>
              <w:right w:val="single" w:sz="8" w:color="auto"/>
            </w:tcBorders>
            <w:vMerge w:val="continue"/>
          </w:tcPr>
          <w:p>
            <w:pPr>
              <w:spacing w:after="0"/>
              <w:rPr>
                <w:sz w:val="12"/>
                <w:szCs w:val="12"/>
                <w:color w:val="auto"/>
              </w:rPr>
            </w:pPr>
          </w:p>
        </w:tc>
        <w:tc>
          <w:tcPr>
            <w:tcW w:w="620" w:type="dxa"/>
            <w:vAlign w:val="bottom"/>
            <w:tcBorders>
              <w:right w:val="single" w:sz="8" w:color="auto"/>
            </w:tcBorders>
            <w:vMerge w:val="continue"/>
          </w:tcPr>
          <w:p>
            <w:pPr>
              <w:spacing w:after="0"/>
              <w:rPr>
                <w:sz w:val="12"/>
                <w:szCs w:val="12"/>
                <w:color w:val="auto"/>
              </w:rPr>
            </w:pPr>
          </w:p>
        </w:tc>
        <w:tc>
          <w:tcPr>
            <w:tcW w:w="2040" w:type="dxa"/>
            <w:vAlign w:val="bottom"/>
            <w:vMerge w:val="restart"/>
          </w:tcPr>
          <w:p>
            <w:pPr>
              <w:jc w:val="center"/>
              <w:ind w:left="700"/>
              <w:spacing w:after="0" w:line="229" w:lineRule="exact"/>
              <w:rPr>
                <w:sz w:val="20"/>
                <w:szCs w:val="20"/>
                <w:color w:val="auto"/>
              </w:rPr>
            </w:pPr>
            <w:r>
              <w:rPr>
                <w:rFonts w:ascii="宋体" w:cs="宋体" w:eastAsia="宋体" w:hAnsi="宋体"/>
                <w:sz w:val="20"/>
                <w:szCs w:val="20"/>
                <w:color w:val="auto"/>
                <w:w w:val="99"/>
              </w:rPr>
              <w:t>三级指标</w:t>
            </w:r>
          </w:p>
        </w:tc>
        <w:tc>
          <w:tcPr>
            <w:tcW w:w="84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年度指标值</w:t>
            </w:r>
          </w:p>
        </w:tc>
        <w:tc>
          <w:tcPr>
            <w:tcW w:w="340" w:type="dxa"/>
            <w:vAlign w:val="bottom"/>
          </w:tcPr>
          <w:p>
            <w:pPr>
              <w:spacing w:after="0"/>
              <w:rPr>
                <w:sz w:val="12"/>
                <w:szCs w:val="12"/>
                <w:color w:val="auto"/>
              </w:rPr>
            </w:pPr>
          </w:p>
        </w:tc>
        <w:tc>
          <w:tcPr>
            <w:tcW w:w="18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全年完成值</w:t>
            </w:r>
          </w:p>
        </w:tc>
        <w:tc>
          <w:tcPr>
            <w:tcW w:w="78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56"/>
        </w:trPr>
        <w:tc>
          <w:tcPr>
            <w:tcW w:w="580" w:type="dxa"/>
            <w:vAlign w:val="bottom"/>
            <w:tcBorders>
              <w:left w:val="single" w:sz="8" w:color="auto"/>
              <w:right w:val="single" w:sz="8" w:color="auto"/>
            </w:tcBorders>
            <w:vMerge w:val="continue"/>
          </w:tcPr>
          <w:p>
            <w:pPr>
              <w:spacing w:after="0"/>
              <w:rPr>
                <w:sz w:val="4"/>
                <w:szCs w:val="4"/>
                <w:color w:val="auto"/>
              </w:rPr>
            </w:pPr>
          </w:p>
        </w:tc>
        <w:tc>
          <w:tcPr>
            <w:tcW w:w="560" w:type="dxa"/>
            <w:vAlign w:val="bottom"/>
            <w:tcBorders>
              <w:right w:val="single" w:sz="8" w:color="auto"/>
            </w:tcBorders>
          </w:tcPr>
          <w:p>
            <w:pPr>
              <w:spacing w:after="0"/>
              <w:rPr>
                <w:sz w:val="4"/>
                <w:szCs w:val="4"/>
                <w:color w:val="auto"/>
              </w:rPr>
            </w:pPr>
          </w:p>
        </w:tc>
        <w:tc>
          <w:tcPr>
            <w:tcW w:w="620" w:type="dxa"/>
            <w:vAlign w:val="bottom"/>
            <w:tcBorders>
              <w:right w:val="single" w:sz="8" w:color="auto"/>
            </w:tcBorders>
          </w:tcPr>
          <w:p>
            <w:pPr>
              <w:spacing w:after="0"/>
              <w:rPr>
                <w:sz w:val="4"/>
                <w:szCs w:val="4"/>
                <w:color w:val="auto"/>
              </w:rPr>
            </w:pPr>
          </w:p>
        </w:tc>
        <w:tc>
          <w:tcPr>
            <w:tcW w:w="2040" w:type="dxa"/>
            <w:vAlign w:val="bottom"/>
            <w:vMerge w:val="continue"/>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2160" w:type="dxa"/>
            <w:vAlign w:val="bottom"/>
            <w:tcBorders>
              <w:right w:val="single" w:sz="8" w:color="auto"/>
            </w:tcBorders>
            <w:vMerge w:val="continue"/>
          </w:tcPr>
          <w:p>
            <w:pPr>
              <w:spacing w:after="0"/>
              <w:rPr>
                <w:sz w:val="4"/>
                <w:szCs w:val="4"/>
                <w:color w:val="auto"/>
              </w:rPr>
            </w:pPr>
          </w:p>
        </w:tc>
        <w:tc>
          <w:tcPr>
            <w:tcW w:w="340" w:type="dxa"/>
            <w:vAlign w:val="bottom"/>
          </w:tcPr>
          <w:p>
            <w:pPr>
              <w:spacing w:after="0"/>
              <w:rPr>
                <w:sz w:val="4"/>
                <w:szCs w:val="4"/>
                <w:color w:val="auto"/>
              </w:rPr>
            </w:pPr>
          </w:p>
        </w:tc>
        <w:tc>
          <w:tcPr>
            <w:tcW w:w="1820" w:type="dxa"/>
            <w:vAlign w:val="bottom"/>
            <w:tcBorders>
              <w:right w:val="single" w:sz="8" w:color="auto"/>
            </w:tcBorders>
            <w:vMerge w:val="continue"/>
          </w:tcPr>
          <w:p>
            <w:pPr>
              <w:spacing w:after="0"/>
              <w:rPr>
                <w:sz w:val="4"/>
                <w:szCs w:val="4"/>
                <w:color w:val="auto"/>
              </w:rPr>
            </w:pPr>
          </w:p>
        </w:tc>
        <w:tc>
          <w:tcPr>
            <w:tcW w:w="78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00"/>
        </w:trPr>
        <w:tc>
          <w:tcPr>
            <w:tcW w:w="580" w:type="dxa"/>
            <w:vAlign w:val="bottom"/>
            <w:tcBorders>
              <w:left w:val="single" w:sz="8" w:color="auto"/>
              <w:right w:val="single" w:sz="8" w:color="auto"/>
            </w:tcBorders>
            <w:vMerge w:val="restart"/>
          </w:tcPr>
          <w:p>
            <w:pPr>
              <w:ind w:left="140"/>
              <w:spacing w:after="0" w:line="199" w:lineRule="exact"/>
              <w:rPr>
                <w:sz w:val="20"/>
                <w:szCs w:val="20"/>
                <w:color w:val="auto"/>
              </w:rPr>
            </w:pPr>
            <w:r>
              <w:rPr>
                <w:rFonts w:ascii="宋体" w:cs="宋体" w:eastAsia="宋体" w:hAnsi="宋体"/>
                <w:sz w:val="20"/>
                <w:szCs w:val="20"/>
                <w:color w:val="auto"/>
              </w:rPr>
              <w:t>指</w:t>
            </w: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指</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指</w:t>
            </w:r>
          </w:p>
        </w:tc>
        <w:tc>
          <w:tcPr>
            <w:tcW w:w="2040" w:type="dxa"/>
            <w:vAlign w:val="bottom"/>
            <w:vMerge w:val="continue"/>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2160" w:type="dxa"/>
            <w:vAlign w:val="bottom"/>
            <w:tcBorders>
              <w:right w:val="single" w:sz="8" w:color="auto"/>
            </w:tcBorders>
            <w:vMerge w:val="continue"/>
          </w:tcPr>
          <w:p>
            <w:pPr>
              <w:spacing w:after="0"/>
              <w:rPr>
                <w:sz w:val="8"/>
                <w:szCs w:val="8"/>
                <w:color w:val="auto"/>
              </w:rPr>
            </w:pPr>
          </w:p>
        </w:tc>
        <w:tc>
          <w:tcPr>
            <w:tcW w:w="340" w:type="dxa"/>
            <w:vAlign w:val="bottom"/>
          </w:tcPr>
          <w:p>
            <w:pPr>
              <w:spacing w:after="0"/>
              <w:rPr>
                <w:sz w:val="8"/>
                <w:szCs w:val="8"/>
                <w:color w:val="auto"/>
              </w:rPr>
            </w:pPr>
          </w:p>
        </w:tc>
        <w:tc>
          <w:tcPr>
            <w:tcW w:w="1820" w:type="dxa"/>
            <w:vAlign w:val="bottom"/>
            <w:tcBorders>
              <w:right w:val="single" w:sz="8" w:color="auto"/>
            </w:tcBorders>
            <w:vMerge w:val="continue"/>
          </w:tcPr>
          <w:p>
            <w:pPr>
              <w:spacing w:after="0"/>
              <w:rPr>
                <w:sz w:val="8"/>
                <w:szCs w:val="8"/>
                <w:color w:val="auto"/>
              </w:rPr>
            </w:pPr>
          </w:p>
        </w:tc>
        <w:tc>
          <w:tcPr>
            <w:tcW w:w="7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改进措</w:t>
            </w:r>
          </w:p>
        </w:tc>
        <w:tc>
          <w:tcPr>
            <w:tcW w:w="0" w:type="dxa"/>
            <w:vAlign w:val="bottom"/>
          </w:tcPr>
          <w:p>
            <w:pPr>
              <w:spacing w:after="0"/>
              <w:rPr>
                <w:sz w:val="1"/>
                <w:szCs w:val="1"/>
                <w:color w:val="auto"/>
              </w:rPr>
            </w:pPr>
          </w:p>
        </w:tc>
      </w:tr>
      <w:tr>
        <w:trPr>
          <w:trHeight w:val="99"/>
        </w:trPr>
        <w:tc>
          <w:tcPr>
            <w:tcW w:w="580" w:type="dxa"/>
            <w:vAlign w:val="bottom"/>
            <w:tcBorders>
              <w:left w:val="single" w:sz="8" w:color="auto"/>
              <w:right w:val="single" w:sz="8" w:color="auto"/>
            </w:tcBorders>
            <w:vMerge w:val="continue"/>
          </w:tcPr>
          <w:p>
            <w:pPr>
              <w:spacing w:after="0"/>
              <w:rPr>
                <w:sz w:val="8"/>
                <w:szCs w:val="8"/>
                <w:color w:val="auto"/>
              </w:rPr>
            </w:pPr>
          </w:p>
        </w:tc>
        <w:tc>
          <w:tcPr>
            <w:tcW w:w="56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vMerge w:val="continue"/>
          </w:tcPr>
          <w:p>
            <w:pPr>
              <w:spacing w:after="0"/>
              <w:rPr>
                <w:sz w:val="8"/>
                <w:szCs w:val="8"/>
                <w:color w:val="auto"/>
              </w:rPr>
            </w:pPr>
          </w:p>
        </w:tc>
        <w:tc>
          <w:tcPr>
            <w:tcW w:w="2040" w:type="dxa"/>
            <w:vAlign w:val="bottom"/>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2160" w:type="dxa"/>
            <w:vAlign w:val="bottom"/>
            <w:tcBorders>
              <w:right w:val="single" w:sz="8" w:color="auto"/>
            </w:tcBorders>
          </w:tcPr>
          <w:p>
            <w:pPr>
              <w:spacing w:after="0"/>
              <w:rPr>
                <w:sz w:val="8"/>
                <w:szCs w:val="8"/>
                <w:color w:val="auto"/>
              </w:rPr>
            </w:pPr>
          </w:p>
        </w:tc>
        <w:tc>
          <w:tcPr>
            <w:tcW w:w="340" w:type="dxa"/>
            <w:vAlign w:val="bottom"/>
          </w:tcPr>
          <w:p>
            <w:pPr>
              <w:spacing w:after="0"/>
              <w:rPr>
                <w:sz w:val="8"/>
                <w:szCs w:val="8"/>
                <w:color w:val="auto"/>
              </w:rPr>
            </w:pPr>
          </w:p>
        </w:tc>
        <w:tc>
          <w:tcPr>
            <w:tcW w:w="182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57"/>
        </w:trPr>
        <w:tc>
          <w:tcPr>
            <w:tcW w:w="580" w:type="dxa"/>
            <w:vAlign w:val="bottom"/>
            <w:tcBorders>
              <w:left w:val="single" w:sz="8" w:color="auto"/>
              <w:right w:val="single" w:sz="8" w:color="auto"/>
            </w:tcBorders>
            <w:vMerge w:val="restart"/>
          </w:tcPr>
          <w:p>
            <w:pPr>
              <w:ind w:left="140"/>
              <w:spacing w:after="0" w:line="199" w:lineRule="exact"/>
              <w:rPr>
                <w:sz w:val="20"/>
                <w:szCs w:val="20"/>
                <w:color w:val="auto"/>
              </w:rPr>
            </w:pPr>
            <w:r>
              <w:rPr>
                <w:rFonts w:ascii="宋体" w:cs="宋体" w:eastAsia="宋体" w:hAnsi="宋体"/>
                <w:sz w:val="20"/>
                <w:szCs w:val="20"/>
                <w:color w:val="auto"/>
              </w:rPr>
              <w:t>标</w:t>
            </w:r>
          </w:p>
        </w:tc>
        <w:tc>
          <w:tcPr>
            <w:tcW w:w="560" w:type="dxa"/>
            <w:vAlign w:val="bottom"/>
            <w:tcBorders>
              <w:right w:val="single" w:sz="8" w:color="auto"/>
            </w:tcBorders>
            <w:vMerge w:val="continue"/>
          </w:tcPr>
          <w:p>
            <w:pPr>
              <w:spacing w:after="0"/>
              <w:rPr>
                <w:sz w:val="4"/>
                <w:szCs w:val="4"/>
                <w:color w:val="auto"/>
              </w:rPr>
            </w:pPr>
          </w:p>
        </w:tc>
        <w:tc>
          <w:tcPr>
            <w:tcW w:w="620" w:type="dxa"/>
            <w:vAlign w:val="bottom"/>
            <w:tcBorders>
              <w:right w:val="single" w:sz="8" w:color="auto"/>
            </w:tcBorders>
            <w:vMerge w:val="continue"/>
          </w:tcPr>
          <w:p>
            <w:pPr>
              <w:spacing w:after="0"/>
              <w:rPr>
                <w:sz w:val="4"/>
                <w:szCs w:val="4"/>
                <w:color w:val="auto"/>
              </w:rPr>
            </w:pPr>
          </w:p>
        </w:tc>
        <w:tc>
          <w:tcPr>
            <w:tcW w:w="2040" w:type="dxa"/>
            <w:vAlign w:val="bottom"/>
          </w:tcPr>
          <w:p>
            <w:pPr>
              <w:spacing w:after="0"/>
              <w:rPr>
                <w:sz w:val="4"/>
                <w:szCs w:val="4"/>
                <w:color w:val="auto"/>
              </w:rPr>
            </w:pPr>
          </w:p>
        </w:tc>
        <w:tc>
          <w:tcPr>
            <w:tcW w:w="840" w:type="dxa"/>
            <w:vAlign w:val="bottom"/>
            <w:tcBorders>
              <w:right w:val="single" w:sz="8" w:color="auto"/>
            </w:tcBorders>
          </w:tcPr>
          <w:p>
            <w:pPr>
              <w:spacing w:after="0"/>
              <w:rPr>
                <w:sz w:val="4"/>
                <w:szCs w:val="4"/>
                <w:color w:val="auto"/>
              </w:rPr>
            </w:pPr>
          </w:p>
        </w:tc>
        <w:tc>
          <w:tcPr>
            <w:tcW w:w="2160" w:type="dxa"/>
            <w:vAlign w:val="bottom"/>
            <w:tcBorders>
              <w:right w:val="single" w:sz="8" w:color="auto"/>
            </w:tcBorders>
          </w:tcPr>
          <w:p>
            <w:pPr>
              <w:spacing w:after="0"/>
              <w:rPr>
                <w:sz w:val="4"/>
                <w:szCs w:val="4"/>
                <w:color w:val="auto"/>
              </w:rPr>
            </w:pPr>
          </w:p>
        </w:tc>
        <w:tc>
          <w:tcPr>
            <w:tcW w:w="340" w:type="dxa"/>
            <w:vAlign w:val="bottom"/>
          </w:tcPr>
          <w:p>
            <w:pPr>
              <w:spacing w:after="0"/>
              <w:rPr>
                <w:sz w:val="4"/>
                <w:szCs w:val="4"/>
                <w:color w:val="auto"/>
              </w:rPr>
            </w:pPr>
          </w:p>
        </w:tc>
        <w:tc>
          <w:tcPr>
            <w:tcW w:w="1820" w:type="dxa"/>
            <w:vAlign w:val="bottom"/>
            <w:tcBorders>
              <w:right w:val="single" w:sz="8" w:color="auto"/>
            </w:tcBorders>
          </w:tcPr>
          <w:p>
            <w:pPr>
              <w:spacing w:after="0"/>
              <w:rPr>
                <w:sz w:val="4"/>
                <w:szCs w:val="4"/>
                <w:color w:val="auto"/>
              </w:rPr>
            </w:pPr>
          </w:p>
        </w:tc>
        <w:tc>
          <w:tcPr>
            <w:tcW w:w="78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42"/>
        </w:trPr>
        <w:tc>
          <w:tcPr>
            <w:tcW w:w="580" w:type="dxa"/>
            <w:vAlign w:val="bottom"/>
            <w:tcBorders>
              <w:left w:val="single" w:sz="8" w:color="auto"/>
              <w:right w:val="single" w:sz="8" w:color="auto"/>
            </w:tcBorders>
            <w:vMerge w:val="continue"/>
          </w:tcPr>
          <w:p>
            <w:pPr>
              <w:spacing w:after="0"/>
              <w:rPr>
                <w:sz w:val="12"/>
                <w:szCs w:val="12"/>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标</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标</w:t>
            </w:r>
          </w:p>
        </w:tc>
        <w:tc>
          <w:tcPr>
            <w:tcW w:w="2040" w:type="dxa"/>
            <w:vAlign w:val="bottom"/>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tcPr>
          <w:p>
            <w:pPr>
              <w:spacing w:after="0"/>
              <w:rPr>
                <w:sz w:val="12"/>
                <w:szCs w:val="12"/>
                <w:color w:val="auto"/>
              </w:rPr>
            </w:pPr>
          </w:p>
        </w:tc>
        <w:tc>
          <w:tcPr>
            <w:tcW w:w="340" w:type="dxa"/>
            <w:vAlign w:val="bottom"/>
          </w:tcPr>
          <w:p>
            <w:pPr>
              <w:spacing w:after="0"/>
              <w:rPr>
                <w:sz w:val="12"/>
                <w:szCs w:val="12"/>
                <w:color w:val="auto"/>
              </w:rPr>
            </w:pPr>
          </w:p>
        </w:tc>
        <w:tc>
          <w:tcPr>
            <w:tcW w:w="1820" w:type="dxa"/>
            <w:vAlign w:val="bottom"/>
            <w:tcBorders>
              <w:right w:val="single" w:sz="8" w:color="auto"/>
            </w:tcBorders>
          </w:tcPr>
          <w:p>
            <w:pPr>
              <w:spacing w:after="0"/>
              <w:rPr>
                <w:sz w:val="12"/>
                <w:szCs w:val="12"/>
                <w:color w:val="auto"/>
              </w:rPr>
            </w:pPr>
          </w:p>
        </w:tc>
        <w:tc>
          <w:tcPr>
            <w:tcW w:w="7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施</w:t>
            </w:r>
          </w:p>
        </w:tc>
        <w:tc>
          <w:tcPr>
            <w:tcW w:w="0" w:type="dxa"/>
            <w:vAlign w:val="bottom"/>
          </w:tcPr>
          <w:p>
            <w:pPr>
              <w:spacing w:after="0"/>
              <w:rPr>
                <w:sz w:val="1"/>
                <w:szCs w:val="1"/>
                <w:color w:val="auto"/>
              </w:rPr>
            </w:pPr>
          </w:p>
        </w:tc>
      </w:tr>
      <w:tr>
        <w:trPr>
          <w:trHeight w:val="170"/>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vMerge w:val="continue"/>
          </w:tcPr>
          <w:p>
            <w:pPr>
              <w:spacing w:after="0"/>
              <w:rPr>
                <w:sz w:val="14"/>
                <w:szCs w:val="14"/>
                <w:color w:val="auto"/>
              </w:rPr>
            </w:pPr>
          </w:p>
        </w:tc>
        <w:tc>
          <w:tcPr>
            <w:tcW w:w="620" w:type="dxa"/>
            <w:vAlign w:val="bottom"/>
            <w:tcBorders>
              <w:right w:val="single" w:sz="8" w:color="auto"/>
            </w:tcBorders>
            <w:vMerge w:val="continue"/>
          </w:tcPr>
          <w:p>
            <w:pPr>
              <w:spacing w:after="0"/>
              <w:rPr>
                <w:sz w:val="14"/>
                <w:szCs w:val="14"/>
                <w:color w:val="auto"/>
              </w:rPr>
            </w:pPr>
          </w:p>
        </w:tc>
        <w:tc>
          <w:tcPr>
            <w:tcW w:w="2040" w:type="dxa"/>
            <w:vAlign w:val="bottom"/>
          </w:tcPr>
          <w:p>
            <w:pPr>
              <w:spacing w:after="0"/>
              <w:rPr>
                <w:sz w:val="14"/>
                <w:szCs w:val="14"/>
                <w:color w:val="auto"/>
              </w:rPr>
            </w:pPr>
          </w:p>
        </w:tc>
        <w:tc>
          <w:tcPr>
            <w:tcW w:w="840" w:type="dxa"/>
            <w:vAlign w:val="bottom"/>
            <w:tcBorders>
              <w:right w:val="single" w:sz="8" w:color="auto"/>
            </w:tcBorders>
          </w:tcPr>
          <w:p>
            <w:pPr>
              <w:spacing w:after="0"/>
              <w:rPr>
                <w:sz w:val="14"/>
                <w:szCs w:val="14"/>
                <w:color w:val="auto"/>
              </w:rPr>
            </w:pPr>
          </w:p>
        </w:tc>
        <w:tc>
          <w:tcPr>
            <w:tcW w:w="2160" w:type="dxa"/>
            <w:vAlign w:val="bottom"/>
            <w:tcBorders>
              <w:right w:val="single" w:sz="8" w:color="auto"/>
            </w:tcBorders>
          </w:tcPr>
          <w:p>
            <w:pPr>
              <w:spacing w:after="0"/>
              <w:rPr>
                <w:sz w:val="14"/>
                <w:szCs w:val="14"/>
                <w:color w:val="auto"/>
              </w:rPr>
            </w:pPr>
          </w:p>
        </w:tc>
        <w:tc>
          <w:tcPr>
            <w:tcW w:w="340" w:type="dxa"/>
            <w:vAlign w:val="bottom"/>
          </w:tcPr>
          <w:p>
            <w:pPr>
              <w:spacing w:after="0"/>
              <w:rPr>
                <w:sz w:val="14"/>
                <w:szCs w:val="14"/>
                <w:color w:val="auto"/>
              </w:rPr>
            </w:pPr>
          </w:p>
        </w:tc>
        <w:tc>
          <w:tcPr>
            <w:tcW w:w="1820" w:type="dxa"/>
            <w:vAlign w:val="bottom"/>
            <w:tcBorders>
              <w:right w:val="single" w:sz="8" w:color="auto"/>
            </w:tcBorders>
          </w:tcPr>
          <w:p>
            <w:pPr>
              <w:spacing w:after="0"/>
              <w:rPr>
                <w:sz w:val="14"/>
                <w:szCs w:val="14"/>
                <w:color w:val="auto"/>
              </w:rPr>
            </w:pPr>
          </w:p>
        </w:tc>
        <w:tc>
          <w:tcPr>
            <w:tcW w:w="78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2040" w:type="dxa"/>
            <w:vAlign w:val="bottom"/>
            <w:tcBorders>
              <w:bottom w:val="single" w:sz="8" w:color="auto"/>
            </w:tcBorders>
          </w:tcPr>
          <w:p>
            <w:pPr>
              <w:spacing w:after="0"/>
              <w:rPr>
                <w:sz w:val="5"/>
                <w:szCs w:val="5"/>
                <w:color w:val="auto"/>
              </w:rPr>
            </w:pPr>
          </w:p>
        </w:tc>
        <w:tc>
          <w:tcPr>
            <w:tcW w:w="84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right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820" w:type="dxa"/>
            <w:vAlign w:val="bottom"/>
            <w:tcBorders>
              <w:bottom w:val="single" w:sz="8" w:color="auto"/>
              <w:right w:val="single" w:sz="8" w:color="auto"/>
            </w:tcBorders>
          </w:tcPr>
          <w:p>
            <w:pPr>
              <w:spacing w:after="0"/>
              <w:rPr>
                <w:sz w:val="5"/>
                <w:szCs w:val="5"/>
                <w:color w:val="auto"/>
              </w:rPr>
            </w:pPr>
          </w:p>
        </w:tc>
        <w:tc>
          <w:tcPr>
            <w:tcW w:w="7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ectPr>
          <w:pgSz w:w="11900" w:h="16838" w:orient="portrait"/>
          <w:cols w:equalWidth="0" w:num="1">
            <w:col w:w="9740"/>
          </w:cols>
          <w:pgMar w:left="1080" w:top="1440" w:right="1086" w:bottom="1440" w:gutter="0" w:footer="0" w:header="0"/>
        </w:sectPr>
      </w:pPr>
    </w:p>
    <w:bookmarkStart w:id="10" w:name="page11"/>
    <w:bookmarkEnd w:id="10"/>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36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top w:val="single" w:sz="8" w:color="auto"/>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社科联工作会主要内容：</w:t>
            </w: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召开社科联工作会、秘书</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总结上一年度工作，安</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长培训会全面总结了上</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排、部署本年度工作。参</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一年度工作，安排、部署</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w w:val="98"/>
              </w:rPr>
              <w:t>会人员约 150 人。秘书长</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了社科联及社团组织各</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培训会是对社科类社会</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项工作，专家作辅导报</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组织秘书长进行集中培</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告，提升了社会组织秘书</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训。旨在使我省社科类社</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长自身素质；交流先进经</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会组织管理更加科学化、</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验，增强了社会组织科学</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w w:val="97"/>
              </w:rPr>
              <w:t>社科联工作会、秘书长培训会、</w:t>
            </w: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规范化，促进社科类社会</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67"/>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2880" w:type="dxa"/>
            <w:vAlign w:val="bottom"/>
            <w:tcBorders>
              <w:right w:val="single" w:sz="8" w:color="auto"/>
            </w:tcBorders>
            <w:vMerge w:val="continue"/>
          </w:tcPr>
          <w:p>
            <w:pPr>
              <w:spacing w:after="0"/>
              <w:rPr>
                <w:sz w:val="14"/>
                <w:szCs w:val="14"/>
                <w:color w:val="auto"/>
              </w:rPr>
            </w:pPr>
          </w:p>
        </w:tc>
        <w:tc>
          <w:tcPr>
            <w:tcW w:w="2160" w:type="dxa"/>
            <w:vAlign w:val="bottom"/>
            <w:tcBorders>
              <w:right w:val="single" w:sz="8" w:color="auto"/>
            </w:tcBorders>
            <w:vMerge w:val="continue"/>
          </w:tcPr>
          <w:p>
            <w:pPr>
              <w:spacing w:after="0"/>
              <w:rPr>
                <w:sz w:val="14"/>
                <w:szCs w:val="14"/>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化管理水平。以深入学习</w:t>
            </w: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2880" w:type="dxa"/>
            <w:vAlign w:val="bottom"/>
            <w:tcBorders>
              <w:right w:val="single" w:sz="8" w:color="auto"/>
            </w:tcBorders>
            <w:vMerge w:val="restart"/>
          </w:tcPr>
          <w:p>
            <w:pPr>
              <w:ind w:left="1020"/>
              <w:spacing w:after="0" w:line="229" w:lineRule="exact"/>
              <w:rPr>
                <w:sz w:val="20"/>
                <w:szCs w:val="20"/>
                <w:color w:val="auto"/>
              </w:rPr>
            </w:pPr>
            <w:r>
              <w:rPr>
                <w:rFonts w:ascii="宋体" w:cs="宋体" w:eastAsia="宋体" w:hAnsi="宋体"/>
                <w:sz w:val="20"/>
                <w:szCs w:val="20"/>
                <w:color w:val="auto"/>
              </w:rPr>
              <w:t>学术年汇</w:t>
            </w: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组织健康有序地发展。学</w:t>
            </w:r>
          </w:p>
        </w:tc>
        <w:tc>
          <w:tcPr>
            <w:tcW w:w="2140" w:type="dxa"/>
            <w:vAlign w:val="bottom"/>
            <w:tcBorders>
              <w:right w:val="single" w:sz="8" w:color="auto"/>
            </w:tcBorders>
            <w:vMerge w:val="continue"/>
          </w:tcPr>
          <w:p>
            <w:pPr>
              <w:spacing w:after="0"/>
              <w:rPr>
                <w:sz w:val="12"/>
                <w:szCs w:val="12"/>
                <w:color w:val="auto"/>
              </w:rPr>
            </w:pP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67"/>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2880" w:type="dxa"/>
            <w:vAlign w:val="bottom"/>
            <w:tcBorders>
              <w:right w:val="single" w:sz="8" w:color="auto"/>
            </w:tcBorders>
            <w:vMerge w:val="continue"/>
          </w:tcPr>
          <w:p>
            <w:pPr>
              <w:spacing w:after="0"/>
              <w:rPr>
                <w:sz w:val="14"/>
                <w:szCs w:val="14"/>
                <w:color w:val="auto"/>
              </w:rPr>
            </w:pPr>
          </w:p>
        </w:tc>
        <w:tc>
          <w:tcPr>
            <w:tcW w:w="2160" w:type="dxa"/>
            <w:vAlign w:val="bottom"/>
            <w:tcBorders>
              <w:right w:val="single" w:sz="8" w:color="auto"/>
            </w:tcBorders>
            <w:vMerge w:val="continue"/>
          </w:tcPr>
          <w:p>
            <w:pPr>
              <w:spacing w:after="0"/>
              <w:rPr>
                <w:sz w:val="14"/>
                <w:szCs w:val="14"/>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贯彻习近平新时代中国</w:t>
            </w: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术年汇计划由年汇主场、</w:t>
            </w:r>
          </w:p>
        </w:tc>
        <w:tc>
          <w:tcPr>
            <w:tcW w:w="2140" w:type="dxa"/>
            <w:vAlign w:val="bottom"/>
            <w:tcBorders>
              <w:right w:val="single" w:sz="8" w:color="auto"/>
            </w:tcBorders>
            <w:vMerge w:val="continue"/>
          </w:tcPr>
          <w:p>
            <w:pPr>
              <w:spacing w:after="0"/>
              <w:rPr>
                <w:sz w:val="12"/>
                <w:szCs w:val="12"/>
                <w:color w:val="auto"/>
              </w:rPr>
            </w:pP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特色社会主义思想和全</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征文、分“专”场学术活</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国全省宣传思想工作会</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7"/>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动、论坛组成。主场参会</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议精神为主要内容，组织</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w w:val="98"/>
              </w:rPr>
              <w:t>人数 260 人左右。分场拟</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开展了社科界第十二届</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举办 10 场，由各社团、</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学术年汇活动，征集征文</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民办社科研究机构，各高</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257 篇，评选表彰优秀论</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校、市社科联提出承办申</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文50篇。</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请，省社科联最终确定。</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产</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数</w:t>
            </w: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34"/>
        </w:trPr>
        <w:tc>
          <w:tcPr>
            <w:tcW w:w="580" w:type="dxa"/>
            <w:vAlign w:val="bottom"/>
            <w:tcBorders>
              <w:left w:val="single" w:sz="8" w:color="auto"/>
              <w:right w:val="single" w:sz="8" w:color="auto"/>
            </w:tcBorders>
          </w:tcPr>
          <w:p>
            <w:pPr>
              <w:spacing w:after="0"/>
              <w:rPr>
                <w:sz w:val="11"/>
                <w:szCs w:val="11"/>
                <w:color w:val="auto"/>
              </w:rPr>
            </w:pPr>
          </w:p>
        </w:tc>
        <w:tc>
          <w:tcPr>
            <w:tcW w:w="560" w:type="dxa"/>
            <w:vAlign w:val="bottom"/>
            <w:tcBorders>
              <w:right w:val="single" w:sz="8" w:color="auto"/>
            </w:tcBorders>
            <w:vMerge w:val="continue"/>
          </w:tcPr>
          <w:p>
            <w:pPr>
              <w:spacing w:after="0"/>
              <w:rPr>
                <w:sz w:val="11"/>
                <w:szCs w:val="11"/>
                <w:color w:val="auto"/>
              </w:rPr>
            </w:pPr>
          </w:p>
        </w:tc>
        <w:tc>
          <w:tcPr>
            <w:tcW w:w="620" w:type="dxa"/>
            <w:vAlign w:val="bottom"/>
            <w:tcBorders>
              <w:right w:val="single" w:sz="8" w:color="auto"/>
            </w:tcBorders>
            <w:vMerge w:val="continue"/>
          </w:tcPr>
          <w:p>
            <w:pPr>
              <w:spacing w:after="0"/>
              <w:rPr>
                <w:sz w:val="11"/>
                <w:szCs w:val="11"/>
                <w:color w:val="auto"/>
              </w:rPr>
            </w:pPr>
          </w:p>
        </w:tc>
        <w:tc>
          <w:tcPr>
            <w:tcW w:w="2880" w:type="dxa"/>
            <w:vAlign w:val="bottom"/>
            <w:tcBorders>
              <w:right w:val="single" w:sz="8" w:color="auto"/>
            </w:tcBorders>
          </w:tcPr>
          <w:p>
            <w:pPr>
              <w:spacing w:after="0"/>
              <w:rPr>
                <w:sz w:val="11"/>
                <w:szCs w:val="11"/>
                <w:color w:val="auto"/>
              </w:rPr>
            </w:pPr>
          </w:p>
        </w:tc>
        <w:tc>
          <w:tcPr>
            <w:tcW w:w="2160" w:type="dxa"/>
            <w:vAlign w:val="bottom"/>
            <w:tcBorders>
              <w:right w:val="single" w:sz="8" w:color="auto"/>
            </w:tcBorders>
          </w:tcPr>
          <w:p>
            <w:pPr>
              <w:spacing w:after="0"/>
              <w:rPr>
                <w:sz w:val="11"/>
                <w:szCs w:val="11"/>
                <w:color w:val="auto"/>
              </w:rPr>
            </w:pPr>
          </w:p>
        </w:tc>
        <w:tc>
          <w:tcPr>
            <w:tcW w:w="2140" w:type="dxa"/>
            <w:vAlign w:val="bottom"/>
            <w:tcBorders>
              <w:right w:val="single" w:sz="8" w:color="auto"/>
            </w:tcBorders>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44"/>
        </w:trPr>
        <w:tc>
          <w:tcPr>
            <w:tcW w:w="580" w:type="dxa"/>
            <w:vAlign w:val="bottom"/>
            <w:tcBorders>
              <w:left w:val="single" w:sz="8" w:color="auto"/>
              <w:right w:val="single" w:sz="8" w:color="auto"/>
            </w:tcBorders>
          </w:tcPr>
          <w:p>
            <w:pPr>
              <w:spacing w:after="0"/>
              <w:rPr>
                <w:sz w:val="3"/>
                <w:szCs w:val="3"/>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出</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量</w:t>
            </w:r>
          </w:p>
        </w:tc>
        <w:tc>
          <w:tcPr>
            <w:tcW w:w="288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8"/>
        </w:trPr>
        <w:tc>
          <w:tcPr>
            <w:tcW w:w="580" w:type="dxa"/>
            <w:vAlign w:val="bottom"/>
            <w:tcBorders>
              <w:left w:val="single" w:sz="8" w:color="auto"/>
              <w:right w:val="single" w:sz="8" w:color="auto"/>
            </w:tcBorders>
          </w:tcPr>
          <w:p>
            <w:pPr>
              <w:spacing w:after="0"/>
              <w:rPr>
                <w:sz w:val="21"/>
                <w:szCs w:val="21"/>
                <w:color w:val="auto"/>
              </w:rPr>
            </w:pPr>
          </w:p>
        </w:tc>
        <w:tc>
          <w:tcPr>
            <w:tcW w:w="560" w:type="dxa"/>
            <w:vAlign w:val="bottom"/>
            <w:tcBorders>
              <w:right w:val="single" w:sz="8" w:color="auto"/>
            </w:tcBorders>
            <w:vMerge w:val="continue"/>
          </w:tcPr>
          <w:p>
            <w:pPr>
              <w:spacing w:after="0"/>
              <w:rPr>
                <w:sz w:val="21"/>
                <w:szCs w:val="21"/>
                <w:color w:val="auto"/>
              </w:rPr>
            </w:pPr>
          </w:p>
        </w:tc>
        <w:tc>
          <w:tcPr>
            <w:tcW w:w="620" w:type="dxa"/>
            <w:vAlign w:val="bottom"/>
            <w:tcBorders>
              <w:right w:val="single" w:sz="8" w:color="auto"/>
            </w:tcBorders>
            <w:vMerge w:val="continue"/>
          </w:tcPr>
          <w:p>
            <w:pPr>
              <w:spacing w:after="0"/>
              <w:rPr>
                <w:sz w:val="21"/>
                <w:szCs w:val="21"/>
                <w:color w:val="auto"/>
              </w:rPr>
            </w:pPr>
          </w:p>
        </w:tc>
        <w:tc>
          <w:tcPr>
            <w:tcW w:w="2880" w:type="dxa"/>
            <w:vAlign w:val="bottom"/>
            <w:tcBorders>
              <w:right w:val="single" w:sz="8" w:color="auto"/>
            </w:tcBorders>
          </w:tcPr>
          <w:p>
            <w:pPr>
              <w:spacing w:after="0"/>
              <w:rPr>
                <w:sz w:val="21"/>
                <w:szCs w:val="21"/>
                <w:color w:val="auto"/>
              </w:rPr>
            </w:pPr>
          </w:p>
        </w:tc>
        <w:tc>
          <w:tcPr>
            <w:tcW w:w="2160" w:type="dxa"/>
            <w:vAlign w:val="bottom"/>
            <w:tcBorders>
              <w:right w:val="single" w:sz="8" w:color="auto"/>
            </w:tcBorders>
          </w:tcPr>
          <w:p>
            <w:pPr>
              <w:spacing w:after="0"/>
              <w:rPr>
                <w:sz w:val="21"/>
                <w:szCs w:val="21"/>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以“社科知识引领未来，</w:t>
            </w:r>
          </w:p>
        </w:tc>
        <w:tc>
          <w:tcPr>
            <w:tcW w:w="8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74"/>
        </w:trPr>
        <w:tc>
          <w:tcPr>
            <w:tcW w:w="580" w:type="dxa"/>
            <w:vAlign w:val="bottom"/>
            <w:tcBorders>
              <w:left w:val="single" w:sz="8" w:color="auto"/>
              <w:right w:val="single" w:sz="8" w:color="auto"/>
            </w:tcBorders>
          </w:tcPr>
          <w:p>
            <w:pPr>
              <w:spacing w:after="0"/>
              <w:rPr>
                <w:sz w:val="15"/>
                <w:szCs w:val="15"/>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指</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指</w:t>
            </w:r>
          </w:p>
        </w:tc>
        <w:tc>
          <w:tcPr>
            <w:tcW w:w="2880" w:type="dxa"/>
            <w:vAlign w:val="bottom"/>
            <w:tcBorders>
              <w:right w:val="single" w:sz="8" w:color="auto"/>
            </w:tcBorders>
          </w:tcPr>
          <w:p>
            <w:pPr>
              <w:spacing w:after="0"/>
              <w:rPr>
                <w:sz w:val="15"/>
                <w:szCs w:val="15"/>
                <w:color w:val="auto"/>
              </w:rPr>
            </w:pPr>
          </w:p>
        </w:tc>
        <w:tc>
          <w:tcPr>
            <w:tcW w:w="2160" w:type="dxa"/>
            <w:vAlign w:val="bottom"/>
            <w:tcBorders>
              <w:right w:val="single" w:sz="8" w:color="auto"/>
            </w:tcBorders>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8"/>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vMerge w:val="continue"/>
          </w:tcPr>
          <w:p>
            <w:pPr>
              <w:spacing w:after="0"/>
              <w:rPr>
                <w:sz w:val="12"/>
                <w:szCs w:val="12"/>
                <w:color w:val="auto"/>
              </w:rPr>
            </w:pPr>
          </w:p>
        </w:tc>
        <w:tc>
          <w:tcPr>
            <w:tcW w:w="620" w:type="dxa"/>
            <w:vAlign w:val="bottom"/>
            <w:tcBorders>
              <w:right w:val="single" w:sz="8" w:color="auto"/>
            </w:tcBorders>
            <w:vMerge w:val="continue"/>
          </w:tcPr>
          <w:p>
            <w:pPr>
              <w:spacing w:after="0"/>
              <w:rPr>
                <w:sz w:val="12"/>
                <w:szCs w:val="12"/>
                <w:color w:val="auto"/>
              </w:rPr>
            </w:pP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tcPr>
          <w:p>
            <w:pPr>
              <w:spacing w:after="0"/>
              <w:rPr>
                <w:sz w:val="12"/>
                <w:szCs w:val="12"/>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创造新时代美好生活”为</w:t>
            </w: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74"/>
        </w:trPr>
        <w:tc>
          <w:tcPr>
            <w:tcW w:w="580" w:type="dxa"/>
            <w:vAlign w:val="bottom"/>
            <w:tcBorders>
              <w:left w:val="single" w:sz="8" w:color="auto"/>
              <w:right w:val="single" w:sz="8" w:color="auto"/>
            </w:tcBorders>
          </w:tcPr>
          <w:p>
            <w:pPr>
              <w:spacing w:after="0"/>
              <w:rPr>
                <w:sz w:val="15"/>
                <w:szCs w:val="15"/>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标</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标</w:t>
            </w:r>
          </w:p>
        </w:tc>
        <w:tc>
          <w:tcPr>
            <w:tcW w:w="2880" w:type="dxa"/>
            <w:vAlign w:val="bottom"/>
            <w:tcBorders>
              <w:right w:val="single" w:sz="8" w:color="auto"/>
            </w:tcBorders>
          </w:tcPr>
          <w:p>
            <w:pPr>
              <w:spacing w:after="0"/>
              <w:rPr>
                <w:sz w:val="15"/>
                <w:szCs w:val="15"/>
                <w:color w:val="auto"/>
              </w:rPr>
            </w:pPr>
          </w:p>
        </w:tc>
        <w:tc>
          <w:tcPr>
            <w:tcW w:w="2160" w:type="dxa"/>
            <w:vAlign w:val="bottom"/>
            <w:tcBorders>
              <w:right w:val="single" w:sz="8" w:color="auto"/>
            </w:tcBorders>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38"/>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vMerge w:val="continue"/>
          </w:tcPr>
          <w:p>
            <w:pPr>
              <w:spacing w:after="0"/>
              <w:rPr>
                <w:sz w:val="12"/>
                <w:szCs w:val="12"/>
                <w:color w:val="auto"/>
              </w:rPr>
            </w:pPr>
          </w:p>
        </w:tc>
        <w:tc>
          <w:tcPr>
            <w:tcW w:w="620" w:type="dxa"/>
            <w:vAlign w:val="bottom"/>
            <w:tcBorders>
              <w:right w:val="single" w:sz="8" w:color="auto"/>
            </w:tcBorders>
            <w:vMerge w:val="continue"/>
          </w:tcPr>
          <w:p>
            <w:pPr>
              <w:spacing w:after="0"/>
              <w:rPr>
                <w:sz w:val="12"/>
                <w:szCs w:val="12"/>
                <w:color w:val="auto"/>
              </w:rPr>
            </w:pP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省社科联将以实施“社科</w:t>
            </w: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主题，以追赶超越和“五</w:t>
            </w: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74"/>
        </w:trPr>
        <w:tc>
          <w:tcPr>
            <w:tcW w:w="580" w:type="dxa"/>
            <w:vAlign w:val="bottom"/>
            <w:tcBorders>
              <w:left w:val="single" w:sz="8" w:color="auto"/>
              <w:right w:val="single" w:sz="8" w:color="auto"/>
            </w:tcBorders>
          </w:tcPr>
          <w:p>
            <w:pPr>
              <w:spacing w:after="0"/>
              <w:rPr>
                <w:sz w:val="15"/>
                <w:szCs w:val="15"/>
                <w:color w:val="auto"/>
              </w:rPr>
            </w:pPr>
          </w:p>
        </w:tc>
        <w:tc>
          <w:tcPr>
            <w:tcW w:w="560" w:type="dxa"/>
            <w:vAlign w:val="bottom"/>
            <w:tcBorders>
              <w:right w:val="single" w:sz="8" w:color="auto"/>
            </w:tcBorders>
          </w:tcPr>
          <w:p>
            <w:pPr>
              <w:spacing w:after="0"/>
              <w:rPr>
                <w:sz w:val="15"/>
                <w:szCs w:val="15"/>
                <w:color w:val="auto"/>
              </w:rPr>
            </w:pPr>
          </w:p>
        </w:tc>
        <w:tc>
          <w:tcPr>
            <w:tcW w:w="620" w:type="dxa"/>
            <w:vAlign w:val="bottom"/>
            <w:tcBorders>
              <w:right w:val="single" w:sz="8" w:color="auto"/>
            </w:tcBorders>
          </w:tcPr>
          <w:p>
            <w:pPr>
              <w:spacing w:after="0"/>
              <w:rPr>
                <w:sz w:val="15"/>
                <w:szCs w:val="15"/>
                <w:color w:val="auto"/>
              </w:rPr>
            </w:pPr>
          </w:p>
        </w:tc>
        <w:tc>
          <w:tcPr>
            <w:tcW w:w="2880" w:type="dxa"/>
            <w:vAlign w:val="bottom"/>
            <w:tcBorders>
              <w:right w:val="single" w:sz="8" w:color="auto"/>
            </w:tcBorders>
          </w:tcPr>
          <w:p>
            <w:pPr>
              <w:spacing w:after="0"/>
              <w:rPr>
                <w:sz w:val="15"/>
                <w:szCs w:val="15"/>
                <w:color w:val="auto"/>
              </w:rPr>
            </w:pPr>
          </w:p>
        </w:tc>
        <w:tc>
          <w:tcPr>
            <w:tcW w:w="2160" w:type="dxa"/>
            <w:vAlign w:val="bottom"/>
            <w:tcBorders>
              <w:right w:val="single" w:sz="8" w:color="auto"/>
            </w:tcBorders>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80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普及 365”行动计划为抓</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个扎实”为主线，不断创</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手，学术交流和科普读物</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新社科宣传普及的路径、</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ind w:left="1020"/>
              <w:spacing w:after="0" w:line="229" w:lineRule="exact"/>
              <w:rPr>
                <w:sz w:val="20"/>
                <w:szCs w:val="20"/>
                <w:color w:val="auto"/>
              </w:rPr>
            </w:pPr>
            <w:r>
              <w:rPr>
                <w:rFonts w:ascii="宋体" w:cs="宋体" w:eastAsia="宋体" w:hAnsi="宋体"/>
                <w:sz w:val="20"/>
                <w:szCs w:val="20"/>
                <w:color w:val="auto"/>
              </w:rPr>
              <w:t>科普宣传</w:t>
            </w: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编辑为驱动，科普基地、</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平台、方式、方法，积极</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1"/>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“两刊”为主阵地，构建</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策划城乡公众喜闻乐见</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覆盖全省城乡、上下联动</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的公益性社科普及活动</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的大科普格局。</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35 项，在全省形成了较</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大的社科普及活动规模</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与宣传声势。</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9"/>
        </w:trPr>
        <w:tc>
          <w:tcPr>
            <w:tcW w:w="580" w:type="dxa"/>
            <w:vAlign w:val="bottom"/>
            <w:tcBorders>
              <w:left w:val="single" w:sz="8" w:color="auto"/>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c>
          <w:tcPr>
            <w:tcW w:w="620" w:type="dxa"/>
            <w:vAlign w:val="bottom"/>
            <w:tcBorders>
              <w:right w:val="single" w:sz="8" w:color="auto"/>
            </w:tcBorders>
          </w:tcPr>
          <w:p>
            <w:pPr>
              <w:spacing w:after="0"/>
              <w:rPr>
                <w:sz w:val="22"/>
                <w:szCs w:val="22"/>
                <w:color w:val="auto"/>
              </w:rPr>
            </w:pPr>
          </w:p>
        </w:tc>
        <w:tc>
          <w:tcPr>
            <w:tcW w:w="2880" w:type="dxa"/>
            <w:vAlign w:val="bottom"/>
            <w:tcBorders>
              <w:bottom w:val="single" w:sz="8" w:color="auto"/>
              <w:right w:val="single" w:sz="8" w:color="auto"/>
            </w:tcBorders>
          </w:tcPr>
          <w:p>
            <w:pPr>
              <w:spacing w:after="0"/>
              <w:rPr>
                <w:sz w:val="22"/>
                <w:szCs w:val="22"/>
                <w:color w:val="auto"/>
              </w:rPr>
            </w:pPr>
          </w:p>
        </w:tc>
        <w:tc>
          <w:tcPr>
            <w:tcW w:w="2160" w:type="dxa"/>
            <w:vAlign w:val="bottom"/>
            <w:tcBorders>
              <w:bottom w:val="single" w:sz="8" w:color="auto"/>
              <w:right w:val="single" w:sz="8" w:color="auto"/>
            </w:tcBorders>
          </w:tcPr>
          <w:p>
            <w:pPr>
              <w:spacing w:after="0"/>
              <w:rPr>
                <w:sz w:val="22"/>
                <w:szCs w:val="22"/>
                <w:color w:val="auto"/>
              </w:rPr>
            </w:pPr>
          </w:p>
        </w:tc>
        <w:tc>
          <w:tcPr>
            <w:tcW w:w="2140" w:type="dxa"/>
            <w:vAlign w:val="bottom"/>
            <w:tcBorders>
              <w:bottom w:val="single" w:sz="8" w:color="auto"/>
              <w:right w:val="single" w:sz="8" w:color="auto"/>
            </w:tcBorders>
          </w:tcPr>
          <w:p>
            <w:pPr>
              <w:spacing w:after="0"/>
              <w:rPr>
                <w:sz w:val="22"/>
                <w:szCs w:val="22"/>
                <w:color w:val="auto"/>
              </w:rPr>
            </w:pPr>
          </w:p>
        </w:tc>
        <w:tc>
          <w:tcPr>
            <w:tcW w:w="80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67"/>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把握宣传导向，及时宣传</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w w:val="97"/>
              </w:rPr>
              <w:t>全年刊发了五个专版：1、</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科普宣传活动专版。2、</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中央及省委省政府的新</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时事研讨会专版。3、专</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政策新声音。将组织专家</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vMerge w:val="restart"/>
          </w:tcPr>
          <w:p>
            <w:pPr>
              <w:ind w:left="1020"/>
              <w:spacing w:after="0" w:line="229" w:lineRule="exact"/>
              <w:rPr>
                <w:sz w:val="20"/>
                <w:szCs w:val="20"/>
                <w:color w:val="auto"/>
              </w:rPr>
            </w:pPr>
            <w:r>
              <w:rPr>
                <w:rFonts w:ascii="宋体" w:cs="宋体" w:eastAsia="宋体" w:hAnsi="宋体"/>
                <w:sz w:val="20"/>
                <w:szCs w:val="20"/>
                <w:color w:val="auto"/>
              </w:rPr>
              <w:t>宣传专版</w:t>
            </w: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题研讨会专版。4、学术</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68"/>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2880" w:type="dxa"/>
            <w:vAlign w:val="bottom"/>
            <w:tcBorders>
              <w:right w:val="single" w:sz="8" w:color="auto"/>
            </w:tcBorders>
            <w:vMerge w:val="continue"/>
          </w:tcPr>
          <w:p>
            <w:pPr>
              <w:spacing w:after="0"/>
              <w:rPr>
                <w:sz w:val="14"/>
                <w:szCs w:val="14"/>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研讨的精髓及时准确推</w:t>
            </w:r>
          </w:p>
        </w:tc>
        <w:tc>
          <w:tcPr>
            <w:tcW w:w="2140" w:type="dxa"/>
            <w:vAlign w:val="bottom"/>
            <w:tcBorders>
              <w:right w:val="single" w:sz="8" w:color="auto"/>
            </w:tcBorders>
            <w:vMerge w:val="continue"/>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continue"/>
          </w:tcPr>
          <w:p>
            <w:pPr>
              <w:spacing w:after="0"/>
              <w:rPr>
                <w:sz w:val="12"/>
                <w:szCs w:val="12"/>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年会系列活动专版。5、</w:t>
            </w: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向大众，以起到引领作</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省第十三次哲学社会科</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用。</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学优秀成果系列展示。</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07"/>
        </w:trPr>
        <w:tc>
          <w:tcPr>
            <w:tcW w:w="580" w:type="dxa"/>
            <w:vAlign w:val="bottom"/>
            <w:tcBorders>
              <w:left w:val="single" w:sz="8" w:color="auto"/>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28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9740"/>
          </w:cols>
          <w:pgMar w:left="1080" w:top="1420" w:right="1086" w:bottom="1440" w:gutter="0" w:footer="0" w:header="0"/>
        </w:sectPr>
      </w:pPr>
    </w:p>
    <w:bookmarkStart w:id="11" w:name="page12"/>
    <w:bookmarkEnd w:id="11"/>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52"/>
        </w:trPr>
        <w:tc>
          <w:tcPr>
            <w:tcW w:w="580" w:type="dxa"/>
            <w:vAlign w:val="bottom"/>
            <w:tcBorders>
              <w:left w:val="single" w:sz="8" w:color="auto"/>
              <w:right w:val="single" w:sz="8" w:color="auto"/>
            </w:tcBorders>
          </w:tcPr>
          <w:p>
            <w:pPr>
              <w:spacing w:after="0"/>
              <w:rPr>
                <w:sz w:val="21"/>
                <w:szCs w:val="21"/>
                <w:color w:val="auto"/>
              </w:rPr>
            </w:pPr>
          </w:p>
        </w:tc>
        <w:tc>
          <w:tcPr>
            <w:tcW w:w="56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2880" w:type="dxa"/>
            <w:vAlign w:val="bottom"/>
            <w:tcBorders>
              <w:top w:val="single" w:sz="8" w:color="auto"/>
              <w:right w:val="single" w:sz="8" w:color="auto"/>
            </w:tcBorders>
          </w:tcPr>
          <w:p>
            <w:pPr>
              <w:spacing w:after="0"/>
              <w:rPr>
                <w:sz w:val="21"/>
                <w:szCs w:val="21"/>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项目紧紧围绕“追赶超</w:t>
            </w: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完成了省委、省政府的重</w:t>
            </w:r>
          </w:p>
        </w:tc>
        <w:tc>
          <w:tcPr>
            <w:tcW w:w="8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越”目标和更高水平“三</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大决策部署和亟需破解</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个陕西”建设，紧扣我省</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w w:val="93"/>
              </w:rPr>
              <w:t>的重点、难点、热点问题，</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经济社会发展中的重点、</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完成了 9 个重点委托课</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难点和热点问题开展，努</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题；与省纪委联合完成了</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力推进研究成果的应用</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20 个联合课题；立项重</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重大理论与现实问题研究</w:t>
            </w: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转化，为省委省政府科学</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67"/>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2880" w:type="dxa"/>
            <w:vAlign w:val="bottom"/>
            <w:tcBorders>
              <w:right w:val="single" w:sz="8" w:color="auto"/>
            </w:tcBorders>
            <w:vMerge w:val="continue"/>
          </w:tcPr>
          <w:p>
            <w:pPr>
              <w:spacing w:after="0"/>
              <w:rPr>
                <w:sz w:val="14"/>
                <w:szCs w:val="14"/>
                <w:color w:val="auto"/>
              </w:rPr>
            </w:pPr>
          </w:p>
        </w:tc>
        <w:tc>
          <w:tcPr>
            <w:tcW w:w="2160" w:type="dxa"/>
            <w:vAlign w:val="bottom"/>
            <w:tcBorders>
              <w:right w:val="single" w:sz="8" w:color="auto"/>
            </w:tcBorders>
            <w:vMerge w:val="continue"/>
          </w:tcPr>
          <w:p>
            <w:pPr>
              <w:spacing w:after="0"/>
              <w:rPr>
                <w:sz w:val="14"/>
                <w:szCs w:val="14"/>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大理论与现实问题研究</w:t>
            </w: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决策提供思想先导、智力</w:t>
            </w:r>
          </w:p>
        </w:tc>
        <w:tc>
          <w:tcPr>
            <w:tcW w:w="2140" w:type="dxa"/>
            <w:vAlign w:val="bottom"/>
            <w:tcBorders>
              <w:right w:val="single" w:sz="8" w:color="auto"/>
            </w:tcBorders>
            <w:vMerge w:val="continue"/>
          </w:tcPr>
          <w:p>
            <w:pPr>
              <w:spacing w:after="0"/>
              <w:rPr>
                <w:sz w:val="12"/>
                <w:szCs w:val="12"/>
                <w:color w:val="auto"/>
              </w:rPr>
            </w:pP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w w:val="97"/>
              </w:rPr>
              <w:t>项目 400 项，把“陕西省</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支持、政策支撑，充分发</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社科界重大理论与现实</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挥哲学社会科学思想库、</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问题研究项目”，聚焦到</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智囊团、参谋部的决策、</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了能够充分发挥项目的</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应用智库作用。拟资助</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示范引导作用。</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260 项重点课题。</w:t>
            </w: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7"/>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70"/>
        </w:trPr>
        <w:tc>
          <w:tcPr>
            <w:tcW w:w="580" w:type="dxa"/>
            <w:vAlign w:val="bottom"/>
            <w:tcBorders>
              <w:left w:val="single" w:sz="8" w:color="auto"/>
              <w:right w:val="single" w:sz="8" w:color="auto"/>
            </w:tcBorders>
          </w:tcPr>
          <w:p>
            <w:pPr>
              <w:spacing w:after="0"/>
              <w:rPr>
                <w:sz w:val="6"/>
                <w:szCs w:val="6"/>
                <w:color w:val="auto"/>
              </w:rPr>
            </w:pPr>
          </w:p>
        </w:tc>
        <w:tc>
          <w:tcPr>
            <w:tcW w:w="560" w:type="dxa"/>
            <w:vAlign w:val="bottom"/>
            <w:tcBorders>
              <w:right w:val="single" w:sz="8" w:color="auto"/>
            </w:tcBorders>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288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46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“长安讲坛”自开讲的十</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是省社科联精心打造的</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余年来，众多的学术大家</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传播陕西优秀文化的平</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悉数登场，以精彩的演讲</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台，邀请社科界最具权威</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博得一片赞誉之声，已经</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的专家学者，和听众开展</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成为宣传陕西的一张靓</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面对面的交流互动。自开</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丽名片。在《陕西日报》</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长安讲坛</w:t>
            </w: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4"/>
              </w:rPr>
              <w:t>讲 12 年来，众多的学术</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开辟“长安讲坛”专栏，</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1"/>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大家悉数登场，以精彩的</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对反响热烈的讲座专版</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演讲博得一片赞誉之声，</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刊发。全年共在高校、基</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已经成为一张宣传陕西</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层单位、社区、企业等单</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的名片。2018 年拟举办</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位组织精品讲座 40 场，</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7"/>
              </w:rPr>
              <w:t>40 场精品讲坛。</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受到社会各界的广泛关</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注和好评。</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8"/>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把握宣传导向，及时宣传</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把握宣传导向，及时宣传</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中央及省委省政府的新</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中央及省委省政府的新</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课题调研活动及图书出版</w:t>
            </w: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政策新声音。编辑《西部</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政策新声音。编辑《西部</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2880" w:type="dxa"/>
            <w:vAlign w:val="bottom"/>
            <w:tcBorders>
              <w:right w:val="single" w:sz="8" w:color="auto"/>
            </w:tcBorders>
            <w:vMerge w:val="continue"/>
          </w:tcPr>
          <w:p>
            <w:pPr>
              <w:spacing w:after="0"/>
              <w:rPr>
                <w:sz w:val="14"/>
                <w:szCs w:val="14"/>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发展论坛》杂志，拟出刊</w:t>
            </w:r>
          </w:p>
        </w:tc>
        <w:tc>
          <w:tcPr>
            <w:tcW w:w="214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发展论坛》杂志，出刊 6</w:t>
            </w: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continue"/>
          </w:tcPr>
          <w:p>
            <w:pPr>
              <w:spacing w:after="0"/>
              <w:rPr>
                <w:sz w:val="12"/>
                <w:szCs w:val="12"/>
                <w:color w:val="auto"/>
              </w:rPr>
            </w:pPr>
          </w:p>
        </w:tc>
        <w:tc>
          <w:tcPr>
            <w:tcW w:w="2140" w:type="dxa"/>
            <w:vAlign w:val="bottom"/>
            <w:tcBorders>
              <w:right w:val="single" w:sz="8" w:color="auto"/>
            </w:tcBorders>
            <w:vMerge w:val="continue"/>
          </w:tcPr>
          <w:p>
            <w:pPr>
              <w:spacing w:after="0"/>
              <w:rPr>
                <w:sz w:val="12"/>
                <w:szCs w:val="12"/>
                <w:color w:val="auto"/>
              </w:rPr>
            </w:pP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100"/>
              <w:spacing w:after="0" w:line="206" w:lineRule="exact"/>
              <w:rPr>
                <w:sz w:val="20"/>
                <w:szCs w:val="20"/>
                <w:color w:val="auto"/>
              </w:rPr>
            </w:pPr>
            <w:r>
              <w:rPr>
                <w:rFonts w:ascii="宋体" w:cs="宋体" w:eastAsia="宋体" w:hAnsi="宋体"/>
                <w:sz w:val="18"/>
                <w:szCs w:val="18"/>
                <w:color w:val="auto"/>
              </w:rPr>
              <w:t>6 期，并编辑出版智库蓝</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期，并编辑出版智库蓝皮</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皮书等其他系列书籍。</w:t>
            </w:r>
          </w:p>
        </w:tc>
        <w:tc>
          <w:tcPr>
            <w:tcW w:w="214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书等其他系列书籍。</w:t>
            </w: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5"/>
        </w:trPr>
        <w:tc>
          <w:tcPr>
            <w:tcW w:w="580" w:type="dxa"/>
            <w:vAlign w:val="bottom"/>
            <w:tcBorders>
              <w:left w:val="single" w:sz="8" w:color="auto"/>
              <w:right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c>
          <w:tcPr>
            <w:tcW w:w="620" w:type="dxa"/>
            <w:vAlign w:val="bottom"/>
            <w:tcBorders>
              <w:bottom w:val="single" w:sz="8" w:color="auto"/>
              <w:right w:val="single" w:sz="8" w:color="auto"/>
            </w:tcBorders>
          </w:tcPr>
          <w:p>
            <w:pPr>
              <w:spacing w:after="0"/>
              <w:rPr>
                <w:sz w:val="20"/>
                <w:szCs w:val="20"/>
                <w:color w:val="auto"/>
              </w:rPr>
            </w:pPr>
          </w:p>
        </w:tc>
        <w:tc>
          <w:tcPr>
            <w:tcW w:w="2880" w:type="dxa"/>
            <w:vAlign w:val="bottom"/>
            <w:tcBorders>
              <w:bottom w:val="single" w:sz="8" w:color="auto"/>
              <w:right w:val="single" w:sz="8" w:color="auto"/>
            </w:tcBorders>
          </w:tcPr>
          <w:p>
            <w:pPr>
              <w:spacing w:after="0"/>
              <w:rPr>
                <w:sz w:val="20"/>
                <w:szCs w:val="20"/>
                <w:color w:val="auto"/>
              </w:rPr>
            </w:pPr>
          </w:p>
        </w:tc>
        <w:tc>
          <w:tcPr>
            <w:tcW w:w="2160" w:type="dxa"/>
            <w:vAlign w:val="bottom"/>
            <w:tcBorders>
              <w:bottom w:val="single" w:sz="8" w:color="auto"/>
              <w:right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5"/>
        </w:trPr>
        <w:tc>
          <w:tcPr>
            <w:tcW w:w="580" w:type="dxa"/>
            <w:vAlign w:val="bottom"/>
            <w:tcBorders>
              <w:left w:val="single" w:sz="8" w:color="auto"/>
              <w:right w:val="single" w:sz="8" w:color="auto"/>
            </w:tcBorders>
          </w:tcPr>
          <w:p>
            <w:pPr>
              <w:spacing w:after="0"/>
              <w:rPr>
                <w:sz w:val="20"/>
                <w:szCs w:val="20"/>
                <w:color w:val="auto"/>
              </w:rPr>
            </w:pPr>
          </w:p>
        </w:tc>
        <w:tc>
          <w:tcPr>
            <w:tcW w:w="560" w:type="dxa"/>
            <w:vAlign w:val="bottom"/>
            <w:tcBorders>
              <w:right w:val="single" w:sz="8" w:color="auto"/>
            </w:tcBorders>
          </w:tcPr>
          <w:p>
            <w:pPr>
              <w:spacing w:after="0"/>
              <w:rPr>
                <w:sz w:val="20"/>
                <w:szCs w:val="20"/>
                <w:color w:val="auto"/>
              </w:rPr>
            </w:pPr>
          </w:p>
        </w:tc>
        <w:tc>
          <w:tcPr>
            <w:tcW w:w="620" w:type="dxa"/>
            <w:vAlign w:val="bottom"/>
            <w:tcBorders>
              <w:right w:val="single" w:sz="8" w:color="auto"/>
            </w:tcBorders>
          </w:tcPr>
          <w:p>
            <w:pPr>
              <w:spacing w:after="0"/>
              <w:rPr>
                <w:sz w:val="20"/>
                <w:szCs w:val="20"/>
                <w:color w:val="auto"/>
              </w:rPr>
            </w:pPr>
          </w:p>
        </w:tc>
        <w:tc>
          <w:tcPr>
            <w:tcW w:w="2880" w:type="dxa"/>
            <w:vAlign w:val="bottom"/>
            <w:tcBorders>
              <w:right w:val="single" w:sz="8" w:color="auto"/>
            </w:tcBorders>
          </w:tcPr>
          <w:p>
            <w:pPr>
              <w:spacing w:after="0"/>
              <w:rPr>
                <w:sz w:val="20"/>
                <w:szCs w:val="20"/>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团结组织我省广大社科</w:t>
            </w:r>
          </w:p>
        </w:tc>
        <w:tc>
          <w:tcPr>
            <w:tcW w:w="2140" w:type="dxa"/>
            <w:vAlign w:val="bottom"/>
            <w:tcBorders>
              <w:right w:val="single" w:sz="8" w:color="auto"/>
            </w:tcBorders>
          </w:tcPr>
          <w:p>
            <w:pPr>
              <w:spacing w:after="0"/>
              <w:rPr>
                <w:sz w:val="20"/>
                <w:szCs w:val="20"/>
                <w:color w:val="auto"/>
              </w:rPr>
            </w:pPr>
          </w:p>
        </w:tc>
        <w:tc>
          <w:tcPr>
            <w:tcW w:w="80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w w:val="94"/>
              </w:rPr>
              <w:t>工作者践行“五个扎实”、</w:t>
            </w:r>
          </w:p>
        </w:tc>
        <w:tc>
          <w:tcPr>
            <w:tcW w:w="214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社</w:t>
            </w: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聚力“五新”战略、服务</w:t>
            </w:r>
          </w:p>
        </w:tc>
        <w:tc>
          <w:tcPr>
            <w:tcW w:w="214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vMerge w:val="continue"/>
          </w:tcPr>
          <w:p>
            <w:pPr>
              <w:spacing w:after="0"/>
              <w:rPr>
                <w:sz w:val="14"/>
                <w:szCs w:val="14"/>
                <w:color w:val="auto"/>
              </w:rPr>
            </w:pPr>
          </w:p>
        </w:tc>
        <w:tc>
          <w:tcPr>
            <w:tcW w:w="2880" w:type="dxa"/>
            <w:vAlign w:val="bottom"/>
            <w:tcBorders>
              <w:right w:val="single" w:sz="8" w:color="auto"/>
            </w:tcBorders>
          </w:tcPr>
          <w:p>
            <w:pPr>
              <w:spacing w:after="0"/>
              <w:rPr>
                <w:sz w:val="14"/>
                <w:szCs w:val="14"/>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“追赶超越”，在加强阵</w:t>
            </w:r>
          </w:p>
        </w:tc>
        <w:tc>
          <w:tcPr>
            <w:tcW w:w="214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效</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会</w:t>
            </w: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continue"/>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67"/>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vMerge w:val="continue"/>
          </w:tcPr>
          <w:p>
            <w:pPr>
              <w:spacing w:after="0"/>
              <w:rPr>
                <w:sz w:val="14"/>
                <w:szCs w:val="14"/>
                <w:color w:val="auto"/>
              </w:rPr>
            </w:pPr>
          </w:p>
        </w:tc>
        <w:tc>
          <w:tcPr>
            <w:tcW w:w="620" w:type="dxa"/>
            <w:vAlign w:val="bottom"/>
            <w:tcBorders>
              <w:right w:val="single" w:sz="8" w:color="auto"/>
            </w:tcBorders>
            <w:vMerge w:val="continue"/>
          </w:tcPr>
          <w:p>
            <w:pPr>
              <w:spacing w:after="0"/>
              <w:rPr>
                <w:sz w:val="14"/>
                <w:szCs w:val="14"/>
                <w:color w:val="auto"/>
              </w:rPr>
            </w:pPr>
          </w:p>
        </w:tc>
        <w:tc>
          <w:tcPr>
            <w:tcW w:w="288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打造我省社科界学术交流研讨</w:t>
            </w: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地建设、深化理论研究、</w:t>
            </w:r>
          </w:p>
        </w:tc>
        <w:tc>
          <w:tcPr>
            <w:tcW w:w="214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益</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效</w:t>
            </w:r>
          </w:p>
        </w:tc>
        <w:tc>
          <w:tcPr>
            <w:tcW w:w="288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288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的高端平台、提升全民思想意</w:t>
            </w: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优化决策服务等方面不</w:t>
            </w:r>
          </w:p>
        </w:tc>
        <w:tc>
          <w:tcPr>
            <w:tcW w:w="2140" w:type="dxa"/>
            <w:vAlign w:val="bottom"/>
            <w:tcBorders>
              <w:right w:val="single" w:sz="8" w:color="auto"/>
            </w:tcBorders>
            <w:vMerge w:val="restart"/>
          </w:tcPr>
          <w:p>
            <w:pPr>
              <w:ind w:left="860"/>
              <w:spacing w:after="0" w:line="206" w:lineRule="exact"/>
              <w:rPr>
                <w:sz w:val="20"/>
                <w:szCs w:val="20"/>
                <w:color w:val="auto"/>
              </w:rPr>
            </w:pPr>
            <w:r>
              <w:rPr>
                <w:rFonts w:ascii="宋体" w:cs="宋体" w:eastAsia="宋体" w:hAnsi="宋体"/>
                <w:sz w:val="18"/>
                <w:szCs w:val="18"/>
                <w:color w:val="auto"/>
              </w:rPr>
              <w:t>100%</w:t>
            </w: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指</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益</w:t>
            </w:r>
          </w:p>
        </w:tc>
        <w:tc>
          <w:tcPr>
            <w:tcW w:w="288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288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识</w:t>
            </w: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断加大创新力度，在指导</w:t>
            </w:r>
          </w:p>
        </w:tc>
        <w:tc>
          <w:tcPr>
            <w:tcW w:w="2140" w:type="dxa"/>
            <w:vAlign w:val="bottom"/>
            <w:tcBorders>
              <w:right w:val="single" w:sz="8" w:color="auto"/>
            </w:tcBorders>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标</w:t>
            </w: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指</w:t>
            </w:r>
          </w:p>
        </w:tc>
        <w:tc>
          <w:tcPr>
            <w:tcW w:w="288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28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思想、学科体系、学术体</w:t>
            </w:r>
          </w:p>
        </w:tc>
        <w:tc>
          <w:tcPr>
            <w:tcW w:w="2140" w:type="dxa"/>
            <w:vAlign w:val="bottom"/>
            <w:tcBorders>
              <w:right w:val="single" w:sz="8" w:color="auto"/>
            </w:tcBorders>
          </w:tcPr>
          <w:p>
            <w:pPr>
              <w:spacing w:after="0"/>
              <w:rPr>
                <w:sz w:val="13"/>
                <w:szCs w:val="13"/>
                <w:color w:val="auto"/>
              </w:rPr>
            </w:pPr>
          </w:p>
        </w:tc>
        <w:tc>
          <w:tcPr>
            <w:tcW w:w="8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vMerge w:val="restart"/>
          </w:tcPr>
          <w:p>
            <w:pPr>
              <w:ind w:left="200"/>
              <w:spacing w:after="0" w:line="229" w:lineRule="exact"/>
              <w:rPr>
                <w:sz w:val="20"/>
                <w:szCs w:val="20"/>
                <w:color w:val="auto"/>
              </w:rPr>
            </w:pPr>
            <w:r>
              <w:rPr>
                <w:rFonts w:ascii="宋体" w:cs="宋体" w:eastAsia="宋体" w:hAnsi="宋体"/>
                <w:sz w:val="20"/>
                <w:szCs w:val="20"/>
                <w:color w:val="auto"/>
              </w:rPr>
              <w:t>标</w:t>
            </w: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continue"/>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67"/>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vMerge w:val="continue"/>
          </w:tcPr>
          <w:p>
            <w:pPr>
              <w:spacing w:after="0"/>
              <w:rPr>
                <w:sz w:val="14"/>
                <w:szCs w:val="14"/>
                <w:color w:val="auto"/>
              </w:rPr>
            </w:pPr>
          </w:p>
        </w:tc>
        <w:tc>
          <w:tcPr>
            <w:tcW w:w="2880" w:type="dxa"/>
            <w:vAlign w:val="bottom"/>
            <w:tcBorders>
              <w:right w:val="single" w:sz="8" w:color="auto"/>
            </w:tcBorders>
          </w:tcPr>
          <w:p>
            <w:pPr>
              <w:spacing w:after="0"/>
              <w:rPr>
                <w:sz w:val="14"/>
                <w:szCs w:val="14"/>
                <w:color w:val="auto"/>
              </w:rPr>
            </w:pPr>
          </w:p>
        </w:tc>
        <w:tc>
          <w:tcPr>
            <w:tcW w:w="216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rPr>
              <w:t>系、话语体系等方面不断</w:t>
            </w:r>
          </w:p>
        </w:tc>
        <w:tc>
          <w:tcPr>
            <w:tcW w:w="2140" w:type="dxa"/>
            <w:vAlign w:val="bottom"/>
            <w:tcBorders>
              <w:right w:val="single" w:sz="8" w:color="auto"/>
            </w:tcBorders>
          </w:tcPr>
          <w:p>
            <w:pPr>
              <w:spacing w:after="0"/>
              <w:rPr>
                <w:sz w:val="14"/>
                <w:szCs w:val="14"/>
                <w:color w:val="auto"/>
              </w:rPr>
            </w:pPr>
          </w:p>
        </w:tc>
        <w:tc>
          <w:tcPr>
            <w:tcW w:w="8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45"/>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tcPr>
          <w:p>
            <w:pPr>
              <w:spacing w:after="0"/>
              <w:rPr>
                <w:sz w:val="12"/>
                <w:szCs w:val="12"/>
                <w:color w:val="auto"/>
              </w:rPr>
            </w:pPr>
          </w:p>
        </w:tc>
        <w:tc>
          <w:tcPr>
            <w:tcW w:w="620" w:type="dxa"/>
            <w:vAlign w:val="bottom"/>
            <w:tcBorders>
              <w:right w:val="single" w:sz="8" w:color="auto"/>
            </w:tcBorders>
          </w:tcPr>
          <w:p>
            <w:pPr>
              <w:spacing w:after="0"/>
              <w:rPr>
                <w:sz w:val="12"/>
                <w:szCs w:val="12"/>
                <w:color w:val="auto"/>
              </w:rPr>
            </w:pPr>
          </w:p>
        </w:tc>
        <w:tc>
          <w:tcPr>
            <w:tcW w:w="2880" w:type="dxa"/>
            <w:vAlign w:val="bottom"/>
            <w:tcBorders>
              <w:right w:val="single" w:sz="8" w:color="auto"/>
            </w:tcBorders>
          </w:tcPr>
          <w:p>
            <w:pPr>
              <w:spacing w:after="0"/>
              <w:rPr>
                <w:sz w:val="12"/>
                <w:szCs w:val="12"/>
                <w:color w:val="auto"/>
              </w:rPr>
            </w:pPr>
          </w:p>
        </w:tc>
        <w:tc>
          <w:tcPr>
            <w:tcW w:w="2160" w:type="dxa"/>
            <w:vAlign w:val="bottom"/>
            <w:tcBorders>
              <w:right w:val="single" w:sz="8" w:color="auto"/>
            </w:tcBorders>
            <w:vMerge w:val="continue"/>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80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彰显“陕西特色”“陕西</w:t>
            </w:r>
          </w:p>
        </w:tc>
        <w:tc>
          <w:tcPr>
            <w:tcW w:w="214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ind w:left="80"/>
              <w:spacing w:after="0" w:line="206" w:lineRule="exact"/>
              <w:rPr>
                <w:sz w:val="20"/>
                <w:szCs w:val="20"/>
                <w:color w:val="auto"/>
              </w:rPr>
            </w:pPr>
            <w:r>
              <w:rPr>
                <w:rFonts w:ascii="宋体" w:cs="宋体" w:eastAsia="宋体" w:hAnsi="宋体"/>
                <w:sz w:val="18"/>
                <w:szCs w:val="18"/>
                <w:color w:val="auto"/>
              </w:rPr>
              <w:t>风格”“陕西气派”，为</w:t>
            </w:r>
          </w:p>
        </w:tc>
        <w:tc>
          <w:tcPr>
            <w:tcW w:w="214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580" w:type="dxa"/>
            <w:vAlign w:val="bottom"/>
            <w:tcBorders>
              <w:left w:val="single" w:sz="8" w:color="auto"/>
              <w:bottom w:val="single" w:sz="8" w:color="auto"/>
              <w:right w:val="single" w:sz="8" w:color="auto"/>
            </w:tcBorders>
          </w:tcPr>
          <w:p>
            <w:pPr>
              <w:spacing w:after="0"/>
              <w:rPr>
                <w:sz w:val="6"/>
                <w:szCs w:val="6"/>
                <w:color w:val="auto"/>
              </w:rPr>
            </w:pPr>
          </w:p>
        </w:tc>
        <w:tc>
          <w:tcPr>
            <w:tcW w:w="560" w:type="dxa"/>
            <w:vAlign w:val="bottom"/>
            <w:tcBorders>
              <w:bottom w:val="single" w:sz="8" w:color="auto"/>
              <w:right w:val="single" w:sz="8" w:color="auto"/>
            </w:tcBorders>
          </w:tcPr>
          <w:p>
            <w:pPr>
              <w:spacing w:after="0"/>
              <w:rPr>
                <w:sz w:val="6"/>
                <w:szCs w:val="6"/>
                <w:color w:val="auto"/>
              </w:rPr>
            </w:pPr>
          </w:p>
        </w:tc>
        <w:tc>
          <w:tcPr>
            <w:tcW w:w="620" w:type="dxa"/>
            <w:vAlign w:val="bottom"/>
            <w:tcBorders>
              <w:bottom w:val="single" w:sz="8" w:color="auto"/>
              <w:right w:val="single" w:sz="8" w:color="auto"/>
            </w:tcBorders>
          </w:tcPr>
          <w:p>
            <w:pPr>
              <w:spacing w:after="0"/>
              <w:rPr>
                <w:sz w:val="6"/>
                <w:szCs w:val="6"/>
                <w:color w:val="auto"/>
              </w:rPr>
            </w:pPr>
          </w:p>
        </w:tc>
        <w:tc>
          <w:tcPr>
            <w:tcW w:w="2880" w:type="dxa"/>
            <w:vAlign w:val="bottom"/>
            <w:tcBorders>
              <w:bottom w:val="single" w:sz="8" w:color="auto"/>
              <w:right w:val="single" w:sz="8" w:color="auto"/>
            </w:tcBorders>
          </w:tcPr>
          <w:p>
            <w:pPr>
              <w:spacing w:after="0"/>
              <w:rPr>
                <w:sz w:val="6"/>
                <w:szCs w:val="6"/>
                <w:color w:val="auto"/>
              </w:rPr>
            </w:pPr>
          </w:p>
        </w:tc>
        <w:tc>
          <w:tcPr>
            <w:tcW w:w="2160" w:type="dxa"/>
            <w:vAlign w:val="bottom"/>
            <w:tcBorders>
              <w:bottom w:val="single" w:sz="8" w:color="auto"/>
              <w:right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-2196465</wp:posOffset>
                </wp:positionV>
                <wp:extent cx="12065" cy="1270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9" o:spid="_x0000_s1034" style="position:absolute;margin-left:0.1pt;margin-top:-172.9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740"/>
          </w:cols>
          <w:pgMar w:left="1080" w:top="1420" w:right="1086" w:bottom="574" w:gutter="0" w:footer="0" w:header="0"/>
        </w:sectPr>
      </w:pPr>
    </w:p>
    <w:bookmarkStart w:id="12" w:name="page13"/>
    <w:bookmarkEnd w:id="12"/>
    <w:p>
      <w:pPr>
        <w:spacing w:after="0" w:line="4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1789430</wp:posOffset>
                </wp:positionH>
                <wp:positionV relativeFrom="page">
                  <wp:posOffset>916940</wp:posOffset>
                </wp:positionV>
                <wp:extent cx="183197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19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0.9pt,72.2pt" to="285.15pt,72.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1398905</wp:posOffset>
                </wp:positionH>
                <wp:positionV relativeFrom="page">
                  <wp:posOffset>2685415</wp:posOffset>
                </wp:positionV>
                <wp:extent cx="547052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705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0.15pt,211.45pt" to="540.9pt,211.4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1402080</wp:posOffset>
                </wp:positionH>
                <wp:positionV relativeFrom="page">
                  <wp:posOffset>914400</wp:posOffset>
                </wp:positionV>
                <wp:extent cx="0" cy="693928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392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0.4pt,72pt" to="110.4pt,618.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1791970</wp:posOffset>
                </wp:positionH>
                <wp:positionV relativeFrom="page">
                  <wp:posOffset>914400</wp:posOffset>
                </wp:positionV>
                <wp:extent cx="0" cy="693928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392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1.1pt,72pt" to="141.1pt,618.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3618230</wp:posOffset>
                </wp:positionH>
                <wp:positionV relativeFrom="page">
                  <wp:posOffset>914400</wp:posOffset>
                </wp:positionV>
                <wp:extent cx="0" cy="693928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392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84.9pt,72pt" to="284.9pt,618.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4990465</wp:posOffset>
                </wp:positionH>
                <wp:positionV relativeFrom="page">
                  <wp:posOffset>914400</wp:posOffset>
                </wp:positionV>
                <wp:extent cx="0" cy="693928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392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95pt,72pt" to="392.95pt,618.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6348730</wp:posOffset>
                </wp:positionH>
                <wp:positionV relativeFrom="page">
                  <wp:posOffset>914400</wp:posOffset>
                </wp:positionV>
                <wp:extent cx="0" cy="693928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9392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9.9pt,72pt" to="499.9pt,618.4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693420</wp:posOffset>
                </wp:positionH>
                <wp:positionV relativeFrom="page">
                  <wp:posOffset>920115</wp:posOffset>
                </wp:positionV>
                <wp:extent cx="0" cy="733615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3361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6pt,72.45pt" to="54.6pt,650.1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1050290</wp:posOffset>
                </wp:positionH>
                <wp:positionV relativeFrom="page">
                  <wp:posOffset>914400</wp:posOffset>
                </wp:positionV>
                <wp:extent cx="0" cy="73418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3418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2.7pt,72pt" to="82.7pt,650.1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6866890</wp:posOffset>
                </wp:positionH>
                <wp:positionV relativeFrom="page">
                  <wp:posOffset>914400</wp:posOffset>
                </wp:positionV>
                <wp:extent cx="0" cy="733615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3361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0.7pt,72pt" to="540.7pt,649.65pt" o:allowincell="f" strokecolor="#000000" strokeweight="0.48pt">
                <w10:wrap anchorx="page" anchory="page"/>
              </v:line>
            </w:pict>
          </mc:Fallback>
        </mc:AlternateContent>
      </w:r>
    </w:p>
    <w:p>
      <w:pPr>
        <w:ind w:left="4720"/>
        <w:spacing w:after="0" w:line="206" w:lineRule="exact"/>
        <w:rPr>
          <w:sz w:val="20"/>
          <w:szCs w:val="20"/>
          <w:color w:val="auto"/>
        </w:rPr>
      </w:pPr>
      <w:r>
        <w:rPr>
          <w:rFonts w:ascii="宋体" w:cs="宋体" w:eastAsia="宋体" w:hAnsi="宋体"/>
          <w:sz w:val="18"/>
          <w:szCs w:val="18"/>
          <w:color w:val="auto"/>
        </w:rPr>
        <w:t>决胜全面小康、加快富民</w:t>
      </w:r>
    </w:p>
    <w:p>
      <w:pPr>
        <w:spacing w:after="0" w:line="107" w:lineRule="exact"/>
        <w:rPr>
          <w:sz w:val="20"/>
          <w:szCs w:val="20"/>
          <w:color w:val="auto"/>
        </w:rPr>
      </w:pPr>
    </w:p>
    <w:p>
      <w:pPr>
        <w:ind w:left="4720"/>
        <w:spacing w:after="0" w:line="206" w:lineRule="exact"/>
        <w:rPr>
          <w:sz w:val="20"/>
          <w:szCs w:val="20"/>
          <w:color w:val="auto"/>
        </w:rPr>
      </w:pPr>
      <w:r>
        <w:rPr>
          <w:rFonts w:ascii="宋体" w:cs="宋体" w:eastAsia="宋体" w:hAnsi="宋体"/>
          <w:sz w:val="18"/>
          <w:szCs w:val="18"/>
          <w:color w:val="auto"/>
        </w:rPr>
        <w:t>强省、奋力谱写新时代陕</w:t>
      </w:r>
    </w:p>
    <w:p>
      <w:pPr>
        <w:spacing w:after="0" w:line="107" w:lineRule="exact"/>
        <w:rPr>
          <w:sz w:val="20"/>
          <w:szCs w:val="20"/>
          <w:color w:val="auto"/>
        </w:rPr>
      </w:pPr>
    </w:p>
    <w:p>
      <w:pPr>
        <w:ind w:left="4720"/>
        <w:spacing w:after="0" w:line="206" w:lineRule="exact"/>
        <w:rPr>
          <w:sz w:val="20"/>
          <w:szCs w:val="20"/>
          <w:color w:val="auto"/>
        </w:rPr>
      </w:pPr>
      <w:r>
        <w:rPr>
          <w:rFonts w:ascii="宋体" w:cs="宋体" w:eastAsia="宋体" w:hAnsi="宋体"/>
          <w:sz w:val="18"/>
          <w:szCs w:val="18"/>
          <w:color w:val="auto"/>
        </w:rPr>
        <w:t>西追赶超越新篇章提供</w:t>
      </w:r>
    </w:p>
    <w:p>
      <w:pPr>
        <w:spacing w:after="0" w:line="107" w:lineRule="exact"/>
        <w:rPr>
          <w:sz w:val="20"/>
          <w:szCs w:val="20"/>
          <w:color w:val="auto"/>
        </w:rPr>
      </w:pPr>
    </w:p>
    <w:p>
      <w:pPr>
        <w:ind w:left="4720"/>
        <w:spacing w:after="0" w:line="206" w:lineRule="exact"/>
        <w:rPr>
          <w:sz w:val="20"/>
          <w:szCs w:val="20"/>
          <w:color w:val="auto"/>
        </w:rPr>
      </w:pPr>
      <w:r>
        <w:rPr>
          <w:rFonts w:ascii="宋体" w:cs="宋体" w:eastAsia="宋体" w:hAnsi="宋体"/>
          <w:sz w:val="18"/>
          <w:szCs w:val="18"/>
          <w:color w:val="auto"/>
        </w:rPr>
        <w:t>思想保证和理论支撑。</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tbl>
      <w:tblPr>
        <w:tblLayout w:type="fixed"/>
        <w:tblInd w:w="0" w:type="dxa"/>
        <w:tblCellMar>
          <w:top w:w="0" w:type="dxa"/>
          <w:left w:w="0" w:type="dxa"/>
          <w:bottom w:w="0" w:type="dxa"/>
          <w:right w:w="0" w:type="dxa"/>
        </w:tblCellMar>
      </w:tblPr>
      <w:tr>
        <w:trPr>
          <w:trHeight w:val="228"/>
        </w:trPr>
        <w:tc>
          <w:tcPr>
            <w:tcW w:w="560" w:type="dxa"/>
            <w:vAlign w:val="bottom"/>
          </w:tcPr>
          <w:p>
            <w:pPr>
              <w:spacing w:after="0"/>
              <w:rPr>
                <w:sz w:val="19"/>
                <w:szCs w:val="19"/>
                <w:color w:val="auto"/>
              </w:rPr>
            </w:pPr>
          </w:p>
        </w:tc>
        <w:tc>
          <w:tcPr>
            <w:tcW w:w="580" w:type="dxa"/>
            <w:vAlign w:val="bottom"/>
          </w:tcPr>
          <w:p>
            <w:pPr>
              <w:spacing w:after="0"/>
              <w:rPr>
                <w:sz w:val="19"/>
                <w:szCs w:val="19"/>
                <w:color w:val="auto"/>
              </w:rPr>
            </w:pPr>
          </w:p>
        </w:tc>
        <w:tc>
          <w:tcPr>
            <w:tcW w:w="560" w:type="dxa"/>
            <w:vAlign w:val="bottom"/>
          </w:tcPr>
          <w:p>
            <w:pPr>
              <w:spacing w:after="0"/>
              <w:rPr>
                <w:sz w:val="19"/>
                <w:szCs w:val="19"/>
                <w:color w:val="auto"/>
              </w:rPr>
            </w:pPr>
          </w:p>
        </w:tc>
        <w:tc>
          <w:tcPr>
            <w:tcW w:w="2880" w:type="dxa"/>
            <w:vAlign w:val="bottom"/>
          </w:tcPr>
          <w:p>
            <w:pPr>
              <w:spacing w:after="0"/>
              <w:rPr>
                <w:sz w:val="19"/>
                <w:szCs w:val="19"/>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团结组织我省广大社</w:t>
            </w:r>
          </w:p>
        </w:tc>
        <w:tc>
          <w:tcPr>
            <w:tcW w:w="25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科工作者践行“五个扎</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实”、聚力“五新”战</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3"/>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略、服务“追赶超越”，</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在加强阵地建设、深化</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可</w:t>
            </w: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理论研究、优化决策服</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持</w:t>
            </w: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务等方面不断加大创</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续</w:t>
            </w:r>
          </w:p>
        </w:tc>
        <w:tc>
          <w:tcPr>
            <w:tcW w:w="2880" w:type="dxa"/>
            <w:vAlign w:val="bottom"/>
          </w:tcPr>
          <w:p>
            <w:pPr>
              <w:ind w:left="160"/>
              <w:spacing w:after="0" w:line="229" w:lineRule="exact"/>
              <w:rPr>
                <w:sz w:val="20"/>
                <w:szCs w:val="20"/>
                <w:color w:val="auto"/>
              </w:rPr>
            </w:pPr>
            <w:r>
              <w:rPr>
                <w:rFonts w:ascii="宋体" w:cs="宋体" w:eastAsia="宋体" w:hAnsi="宋体"/>
                <w:sz w:val="20"/>
                <w:szCs w:val="20"/>
                <w:color w:val="auto"/>
              </w:rPr>
              <w:t>打造我省社科界学术交流研讨</w:t>
            </w: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新力度，在指导思想、</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影</w:t>
            </w:r>
          </w:p>
        </w:tc>
        <w:tc>
          <w:tcPr>
            <w:tcW w:w="2880" w:type="dxa"/>
            <w:vAlign w:val="bottom"/>
          </w:tcPr>
          <w:p>
            <w:pPr>
              <w:ind w:left="160"/>
              <w:spacing w:after="0" w:line="229" w:lineRule="exact"/>
              <w:rPr>
                <w:sz w:val="20"/>
                <w:szCs w:val="20"/>
                <w:color w:val="auto"/>
              </w:rPr>
            </w:pPr>
            <w:r>
              <w:rPr>
                <w:rFonts w:ascii="宋体" w:cs="宋体" w:eastAsia="宋体" w:hAnsi="宋体"/>
                <w:sz w:val="20"/>
                <w:szCs w:val="20"/>
                <w:color w:val="auto"/>
              </w:rPr>
              <w:t>的高端平台、提升全民思想意</w:t>
            </w: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学科体系、学术体系、</w:t>
            </w:r>
          </w:p>
        </w:tc>
        <w:tc>
          <w:tcPr>
            <w:tcW w:w="2540" w:type="dxa"/>
            <w:vAlign w:val="bottom"/>
          </w:tcPr>
          <w:p>
            <w:pPr>
              <w:jc w:val="right"/>
              <w:ind w:right="1600"/>
              <w:spacing w:after="0" w:line="229" w:lineRule="exact"/>
              <w:rPr>
                <w:sz w:val="20"/>
                <w:szCs w:val="20"/>
                <w:color w:val="auto"/>
              </w:rPr>
            </w:pPr>
            <w:r>
              <w:rPr>
                <w:rFonts w:ascii="宋体" w:cs="宋体" w:eastAsia="宋体" w:hAnsi="宋体"/>
                <w:sz w:val="20"/>
                <w:szCs w:val="20"/>
                <w:color w:val="auto"/>
              </w:rPr>
              <w:t>100%</w:t>
            </w: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响</w:t>
            </w:r>
          </w:p>
        </w:tc>
        <w:tc>
          <w:tcPr>
            <w:tcW w:w="2880" w:type="dxa"/>
            <w:vAlign w:val="bottom"/>
          </w:tcPr>
          <w:p>
            <w:pPr>
              <w:ind w:left="160"/>
              <w:spacing w:after="0" w:line="229" w:lineRule="exact"/>
              <w:rPr>
                <w:sz w:val="20"/>
                <w:szCs w:val="20"/>
                <w:color w:val="auto"/>
              </w:rPr>
            </w:pPr>
            <w:r>
              <w:rPr>
                <w:rFonts w:ascii="宋体" w:cs="宋体" w:eastAsia="宋体" w:hAnsi="宋体"/>
                <w:sz w:val="20"/>
                <w:szCs w:val="20"/>
                <w:color w:val="auto"/>
              </w:rPr>
              <w:t>识</w:t>
            </w: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话语体系等方面不断</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指</w:t>
            </w: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彰显“陕西特色”“陕</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标</w:t>
            </w: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西风格”“陕西气派”，</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为决胜全面小康、加快</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富民强省、奋力谱写新</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时代陕西追赶超越新</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篇章提供思想保证和</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2620" w:type="dxa"/>
            <w:vAlign w:val="bottom"/>
          </w:tcPr>
          <w:p>
            <w:pPr>
              <w:ind w:left="140"/>
              <w:spacing w:after="0" w:line="229" w:lineRule="exact"/>
              <w:rPr>
                <w:sz w:val="20"/>
                <w:szCs w:val="20"/>
                <w:color w:val="auto"/>
              </w:rPr>
            </w:pPr>
            <w:r>
              <w:rPr>
                <w:rFonts w:ascii="宋体" w:cs="宋体" w:eastAsia="宋体" w:hAnsi="宋体"/>
                <w:sz w:val="20"/>
                <w:szCs w:val="20"/>
                <w:color w:val="auto"/>
              </w:rPr>
              <w:t>理论支撑。</w:t>
            </w: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60" w:type="dxa"/>
            <w:vAlign w:val="bottom"/>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2880" w:type="dxa"/>
            <w:vAlign w:val="bottom"/>
            <w:tcBorders>
              <w:bottom w:val="single" w:sz="8" w:color="auto"/>
            </w:tcBorders>
          </w:tcPr>
          <w:p>
            <w:pPr>
              <w:spacing w:after="0"/>
              <w:rPr>
                <w:sz w:val="5"/>
                <w:szCs w:val="5"/>
                <w:color w:val="auto"/>
              </w:rPr>
            </w:pPr>
          </w:p>
        </w:tc>
        <w:tc>
          <w:tcPr>
            <w:tcW w:w="2620" w:type="dxa"/>
            <w:vAlign w:val="bottom"/>
            <w:tcBorders>
              <w:bottom w:val="single" w:sz="8" w:color="auto"/>
            </w:tcBorders>
          </w:tcPr>
          <w:p>
            <w:pPr>
              <w:spacing w:after="0"/>
              <w:rPr>
                <w:sz w:val="5"/>
                <w:szCs w:val="5"/>
                <w:color w:val="auto"/>
              </w:rPr>
            </w:pPr>
          </w:p>
        </w:tc>
        <w:tc>
          <w:tcPr>
            <w:tcW w:w="25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56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服</w:t>
            </w:r>
          </w:p>
        </w:tc>
        <w:tc>
          <w:tcPr>
            <w:tcW w:w="2880" w:type="dxa"/>
            <w:vAlign w:val="bottom"/>
          </w:tcPr>
          <w:p>
            <w:pPr>
              <w:spacing w:after="0"/>
              <w:rPr>
                <w:sz w:val="21"/>
                <w:szCs w:val="21"/>
                <w:color w:val="auto"/>
              </w:rPr>
            </w:pPr>
          </w:p>
        </w:tc>
        <w:tc>
          <w:tcPr>
            <w:tcW w:w="2620" w:type="dxa"/>
            <w:vAlign w:val="bottom"/>
          </w:tcPr>
          <w:p>
            <w:pPr>
              <w:spacing w:after="0"/>
              <w:rPr>
                <w:sz w:val="21"/>
                <w:szCs w:val="21"/>
                <w:color w:val="auto"/>
              </w:rPr>
            </w:pPr>
          </w:p>
        </w:tc>
        <w:tc>
          <w:tcPr>
            <w:tcW w:w="25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务</w:t>
            </w:r>
          </w:p>
        </w:tc>
        <w:tc>
          <w:tcPr>
            <w:tcW w:w="288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ind w:left="200"/>
              <w:spacing w:after="0" w:line="229" w:lineRule="exact"/>
              <w:rPr>
                <w:sz w:val="20"/>
                <w:szCs w:val="20"/>
                <w:color w:val="auto"/>
              </w:rPr>
            </w:pPr>
            <w:r>
              <w:rPr>
                <w:rFonts w:ascii="宋体" w:cs="宋体" w:eastAsia="宋体" w:hAnsi="宋体"/>
                <w:sz w:val="20"/>
                <w:szCs w:val="20"/>
                <w:color w:val="auto"/>
              </w:rPr>
              <w:t>满</w:t>
            </w: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对</w:t>
            </w:r>
          </w:p>
        </w:tc>
        <w:tc>
          <w:tcPr>
            <w:tcW w:w="288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ind w:left="200"/>
              <w:spacing w:after="0" w:line="229" w:lineRule="exact"/>
              <w:rPr>
                <w:sz w:val="20"/>
                <w:szCs w:val="20"/>
                <w:color w:val="auto"/>
              </w:rPr>
            </w:pPr>
            <w:r>
              <w:rPr>
                <w:rFonts w:ascii="宋体" w:cs="宋体" w:eastAsia="宋体" w:hAnsi="宋体"/>
                <w:sz w:val="20"/>
                <w:szCs w:val="20"/>
                <w:color w:val="auto"/>
              </w:rPr>
              <w:t>意</w:t>
            </w: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象</w:t>
            </w:r>
          </w:p>
        </w:tc>
        <w:tc>
          <w:tcPr>
            <w:tcW w:w="288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ind w:left="200"/>
              <w:spacing w:after="0" w:line="229" w:lineRule="exact"/>
              <w:rPr>
                <w:sz w:val="20"/>
                <w:szCs w:val="20"/>
                <w:color w:val="auto"/>
              </w:rPr>
            </w:pPr>
            <w:r>
              <w:rPr>
                <w:rFonts w:ascii="宋体" w:cs="宋体" w:eastAsia="宋体" w:hAnsi="宋体"/>
                <w:sz w:val="20"/>
                <w:szCs w:val="20"/>
                <w:color w:val="auto"/>
              </w:rPr>
              <w:t>度</w:t>
            </w: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满</w:t>
            </w:r>
          </w:p>
        </w:tc>
        <w:tc>
          <w:tcPr>
            <w:tcW w:w="2880" w:type="dxa"/>
            <w:vAlign w:val="bottom"/>
          </w:tcPr>
          <w:p>
            <w:pPr>
              <w:ind w:left="780"/>
              <w:spacing w:after="0" w:line="229" w:lineRule="exact"/>
              <w:rPr>
                <w:sz w:val="20"/>
                <w:szCs w:val="20"/>
                <w:color w:val="auto"/>
              </w:rPr>
            </w:pPr>
            <w:r>
              <w:rPr>
                <w:rFonts w:ascii="宋体" w:cs="宋体" w:eastAsia="宋体" w:hAnsi="宋体"/>
                <w:sz w:val="20"/>
                <w:szCs w:val="20"/>
                <w:color w:val="auto"/>
              </w:rPr>
              <w:t>服务对象满意度</w:t>
            </w:r>
          </w:p>
        </w:tc>
        <w:tc>
          <w:tcPr>
            <w:tcW w:w="2620" w:type="dxa"/>
            <w:vAlign w:val="bottom"/>
          </w:tcPr>
          <w:p>
            <w:pPr>
              <w:ind w:left="920"/>
              <w:spacing w:after="0" w:line="229" w:lineRule="exact"/>
              <w:rPr>
                <w:sz w:val="20"/>
                <w:szCs w:val="20"/>
                <w:color w:val="auto"/>
              </w:rPr>
            </w:pPr>
            <w:r>
              <w:rPr>
                <w:rFonts w:ascii="宋体" w:cs="宋体" w:eastAsia="宋体" w:hAnsi="宋体"/>
                <w:sz w:val="20"/>
                <w:szCs w:val="20"/>
                <w:color w:val="auto"/>
              </w:rPr>
              <w:t>100%</w:t>
            </w:r>
          </w:p>
        </w:tc>
        <w:tc>
          <w:tcPr>
            <w:tcW w:w="2540" w:type="dxa"/>
            <w:vAlign w:val="bottom"/>
          </w:tcPr>
          <w:p>
            <w:pPr>
              <w:jc w:val="right"/>
              <w:ind w:right="1600"/>
              <w:spacing w:after="0" w:line="229" w:lineRule="exact"/>
              <w:rPr>
                <w:sz w:val="20"/>
                <w:szCs w:val="20"/>
                <w:color w:val="auto"/>
              </w:rPr>
            </w:pPr>
            <w:r>
              <w:rPr>
                <w:rFonts w:ascii="宋体" w:cs="宋体" w:eastAsia="宋体" w:hAnsi="宋体"/>
                <w:sz w:val="20"/>
                <w:szCs w:val="20"/>
                <w:color w:val="auto"/>
              </w:rPr>
              <w:t>100%</w:t>
            </w: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ind w:left="200"/>
              <w:spacing w:after="0" w:line="229" w:lineRule="exact"/>
              <w:rPr>
                <w:sz w:val="20"/>
                <w:szCs w:val="20"/>
                <w:color w:val="auto"/>
              </w:rPr>
            </w:pPr>
            <w:r>
              <w:rPr>
                <w:rFonts w:ascii="宋体" w:cs="宋体" w:eastAsia="宋体" w:hAnsi="宋体"/>
                <w:sz w:val="20"/>
                <w:szCs w:val="20"/>
                <w:color w:val="auto"/>
              </w:rPr>
              <w:t>指</w:t>
            </w: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意</w:t>
            </w:r>
          </w:p>
        </w:tc>
        <w:tc>
          <w:tcPr>
            <w:tcW w:w="288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ind w:left="200"/>
              <w:spacing w:after="0" w:line="229" w:lineRule="exact"/>
              <w:rPr>
                <w:sz w:val="20"/>
                <w:szCs w:val="20"/>
                <w:color w:val="auto"/>
              </w:rPr>
            </w:pPr>
            <w:r>
              <w:rPr>
                <w:rFonts w:ascii="宋体" w:cs="宋体" w:eastAsia="宋体" w:hAnsi="宋体"/>
                <w:sz w:val="20"/>
                <w:szCs w:val="20"/>
                <w:color w:val="auto"/>
              </w:rPr>
              <w:t>标</w:t>
            </w: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度</w:t>
            </w:r>
          </w:p>
        </w:tc>
        <w:tc>
          <w:tcPr>
            <w:tcW w:w="288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指</w:t>
            </w:r>
          </w:p>
        </w:tc>
        <w:tc>
          <w:tcPr>
            <w:tcW w:w="288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ind w:left="200"/>
              <w:spacing w:after="0" w:line="229" w:lineRule="exact"/>
              <w:rPr>
                <w:sz w:val="20"/>
                <w:szCs w:val="20"/>
                <w:color w:val="auto"/>
              </w:rPr>
            </w:pPr>
            <w:r>
              <w:rPr>
                <w:rFonts w:ascii="宋体" w:cs="宋体" w:eastAsia="宋体" w:hAnsi="宋体"/>
                <w:sz w:val="20"/>
                <w:szCs w:val="20"/>
                <w:color w:val="auto"/>
              </w:rPr>
              <w:t>标</w:t>
            </w:r>
          </w:p>
        </w:tc>
        <w:tc>
          <w:tcPr>
            <w:tcW w:w="288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1140" w:type="dxa"/>
            <w:vAlign w:val="bottom"/>
            <w:tcBorders>
              <w:bottom w:val="single" w:sz="8" w:color="auto"/>
            </w:tcBorders>
            <w:gridSpan w:val="2"/>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2880" w:type="dxa"/>
            <w:vAlign w:val="bottom"/>
            <w:tcBorders>
              <w:bottom w:val="single" w:sz="8" w:color="auto"/>
            </w:tcBorders>
          </w:tcPr>
          <w:p>
            <w:pPr>
              <w:spacing w:after="0"/>
              <w:rPr>
                <w:sz w:val="5"/>
                <w:szCs w:val="5"/>
                <w:color w:val="auto"/>
              </w:rPr>
            </w:pPr>
          </w:p>
        </w:tc>
        <w:tc>
          <w:tcPr>
            <w:tcW w:w="2620" w:type="dxa"/>
            <w:vAlign w:val="bottom"/>
            <w:tcBorders>
              <w:bottom w:val="single" w:sz="8" w:color="auto"/>
            </w:tcBorders>
          </w:tcPr>
          <w:p>
            <w:pPr>
              <w:spacing w:after="0"/>
              <w:rPr>
                <w:sz w:val="5"/>
                <w:szCs w:val="5"/>
                <w:color w:val="auto"/>
              </w:rPr>
            </w:pPr>
          </w:p>
        </w:tc>
        <w:tc>
          <w:tcPr>
            <w:tcW w:w="25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4"/>
        </w:trPr>
        <w:tc>
          <w:tcPr>
            <w:tcW w:w="1140" w:type="dxa"/>
            <w:vAlign w:val="bottom"/>
            <w:gridSpan w:val="2"/>
          </w:tcPr>
          <w:p>
            <w:pPr>
              <w:ind w:left="200"/>
              <w:spacing w:after="0" w:line="229" w:lineRule="exact"/>
              <w:rPr>
                <w:sz w:val="20"/>
                <w:szCs w:val="20"/>
                <w:color w:val="auto"/>
              </w:rPr>
            </w:pPr>
            <w:r>
              <w:rPr>
                <w:rFonts w:ascii="宋体" w:cs="宋体" w:eastAsia="宋体" w:hAnsi="宋体"/>
                <w:sz w:val="20"/>
                <w:szCs w:val="20"/>
                <w:color w:val="auto"/>
              </w:rPr>
              <w:t>说</w:t>
            </w:r>
          </w:p>
        </w:tc>
        <w:tc>
          <w:tcPr>
            <w:tcW w:w="560" w:type="dxa"/>
            <w:vAlign w:val="bottom"/>
          </w:tcPr>
          <w:p>
            <w:pPr>
              <w:spacing w:after="0"/>
              <w:rPr>
                <w:sz w:val="21"/>
                <w:szCs w:val="21"/>
                <w:color w:val="auto"/>
              </w:rPr>
            </w:pPr>
          </w:p>
        </w:tc>
        <w:tc>
          <w:tcPr>
            <w:tcW w:w="2880" w:type="dxa"/>
            <w:vAlign w:val="bottom"/>
          </w:tcPr>
          <w:p>
            <w:pPr>
              <w:spacing w:after="0"/>
              <w:rPr>
                <w:sz w:val="21"/>
                <w:szCs w:val="21"/>
                <w:color w:val="auto"/>
              </w:rPr>
            </w:pPr>
          </w:p>
        </w:tc>
        <w:tc>
          <w:tcPr>
            <w:tcW w:w="2620" w:type="dxa"/>
            <w:vAlign w:val="bottom"/>
            <w:vMerge w:val="restart"/>
          </w:tcPr>
          <w:p>
            <w:pPr>
              <w:ind w:left="480"/>
              <w:spacing w:after="0" w:line="229" w:lineRule="exact"/>
              <w:rPr>
                <w:sz w:val="20"/>
                <w:szCs w:val="20"/>
                <w:color w:val="auto"/>
              </w:rPr>
            </w:pPr>
            <w:r>
              <w:rPr>
                <w:rFonts w:ascii="宋体" w:cs="宋体" w:eastAsia="宋体" w:hAnsi="宋体"/>
                <w:sz w:val="20"/>
                <w:szCs w:val="20"/>
                <w:color w:val="auto"/>
              </w:rPr>
              <w:t>无</w:t>
            </w:r>
          </w:p>
        </w:tc>
        <w:tc>
          <w:tcPr>
            <w:tcW w:w="25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1140" w:type="dxa"/>
            <w:vAlign w:val="bottom"/>
            <w:gridSpan w:val="2"/>
            <w:vMerge w:val="restart"/>
          </w:tcPr>
          <w:p>
            <w:pPr>
              <w:ind w:left="200"/>
              <w:spacing w:after="0" w:line="229" w:lineRule="exact"/>
              <w:rPr>
                <w:sz w:val="20"/>
                <w:szCs w:val="20"/>
                <w:color w:val="auto"/>
              </w:rPr>
            </w:pPr>
            <w:r>
              <w:rPr>
                <w:rFonts w:ascii="宋体" w:cs="宋体" w:eastAsia="宋体" w:hAnsi="宋体"/>
                <w:sz w:val="20"/>
                <w:szCs w:val="20"/>
                <w:color w:val="auto"/>
              </w:rPr>
              <w:t>明</w:t>
            </w:r>
          </w:p>
        </w:tc>
        <w:tc>
          <w:tcPr>
            <w:tcW w:w="560" w:type="dxa"/>
            <w:vAlign w:val="bottom"/>
          </w:tcPr>
          <w:p>
            <w:pPr>
              <w:spacing w:after="0"/>
              <w:rPr>
                <w:sz w:val="13"/>
                <w:szCs w:val="13"/>
                <w:color w:val="auto"/>
              </w:rPr>
            </w:pPr>
          </w:p>
        </w:tc>
        <w:tc>
          <w:tcPr>
            <w:tcW w:w="2880" w:type="dxa"/>
            <w:vAlign w:val="bottom"/>
          </w:tcPr>
          <w:p>
            <w:pPr>
              <w:spacing w:after="0"/>
              <w:rPr>
                <w:sz w:val="13"/>
                <w:szCs w:val="13"/>
                <w:color w:val="auto"/>
              </w:rPr>
            </w:pPr>
          </w:p>
        </w:tc>
        <w:tc>
          <w:tcPr>
            <w:tcW w:w="2620" w:type="dxa"/>
            <w:vAlign w:val="bottom"/>
            <w:vMerge w:val="continue"/>
          </w:tcPr>
          <w:p>
            <w:pPr>
              <w:spacing w:after="0"/>
              <w:rPr>
                <w:sz w:val="13"/>
                <w:szCs w:val="13"/>
                <w:color w:val="auto"/>
              </w:rPr>
            </w:pPr>
          </w:p>
        </w:tc>
        <w:tc>
          <w:tcPr>
            <w:tcW w:w="25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40" w:type="dxa"/>
            <w:vAlign w:val="bottom"/>
            <w:gridSpan w:val="2"/>
            <w:vMerge w:val="continue"/>
          </w:tcPr>
          <w:p>
            <w:pPr>
              <w:spacing w:after="0"/>
              <w:rPr>
                <w:sz w:val="13"/>
                <w:szCs w:val="13"/>
                <w:color w:val="auto"/>
              </w:rPr>
            </w:pPr>
          </w:p>
        </w:tc>
        <w:tc>
          <w:tcPr>
            <w:tcW w:w="560" w:type="dxa"/>
            <w:vAlign w:val="bottom"/>
          </w:tcPr>
          <w:p>
            <w:pPr>
              <w:spacing w:after="0"/>
              <w:rPr>
                <w:sz w:val="13"/>
                <w:szCs w:val="13"/>
                <w:color w:val="auto"/>
              </w:rPr>
            </w:pPr>
          </w:p>
        </w:tc>
        <w:tc>
          <w:tcPr>
            <w:tcW w:w="2880" w:type="dxa"/>
            <w:vAlign w:val="bottom"/>
          </w:tcPr>
          <w:p>
            <w:pPr>
              <w:spacing w:after="0"/>
              <w:rPr>
                <w:sz w:val="13"/>
                <w:szCs w:val="13"/>
                <w:color w:val="auto"/>
              </w:rPr>
            </w:pPr>
          </w:p>
        </w:tc>
        <w:tc>
          <w:tcPr>
            <w:tcW w:w="2620" w:type="dxa"/>
            <w:vAlign w:val="bottom"/>
          </w:tcPr>
          <w:p>
            <w:pPr>
              <w:spacing w:after="0"/>
              <w:rPr>
                <w:sz w:val="13"/>
                <w:szCs w:val="13"/>
                <w:color w:val="auto"/>
              </w:rPr>
            </w:pPr>
          </w:p>
        </w:tc>
        <w:tc>
          <w:tcPr>
            <w:tcW w:w="25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560" w:type="dxa"/>
            <w:vAlign w:val="bottom"/>
            <w:tcBorders>
              <w:bottom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2880" w:type="dxa"/>
            <w:vAlign w:val="bottom"/>
            <w:tcBorders>
              <w:bottom w:val="single" w:sz="8" w:color="auto"/>
            </w:tcBorders>
          </w:tcPr>
          <w:p>
            <w:pPr>
              <w:spacing w:after="0"/>
              <w:rPr>
                <w:sz w:val="5"/>
                <w:szCs w:val="5"/>
                <w:color w:val="auto"/>
              </w:rPr>
            </w:pPr>
          </w:p>
        </w:tc>
        <w:tc>
          <w:tcPr>
            <w:tcW w:w="2620" w:type="dxa"/>
            <w:vAlign w:val="bottom"/>
            <w:tcBorders>
              <w:bottom w:val="single" w:sz="8" w:color="auto"/>
            </w:tcBorders>
          </w:tcPr>
          <w:p>
            <w:pPr>
              <w:spacing w:after="0"/>
              <w:rPr>
                <w:sz w:val="5"/>
                <w:szCs w:val="5"/>
                <w:color w:val="auto"/>
              </w:rPr>
            </w:pPr>
          </w:p>
        </w:tc>
        <w:tc>
          <w:tcPr>
            <w:tcW w:w="25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96" w:lineRule="exact"/>
        <w:rPr>
          <w:sz w:val="20"/>
          <w:szCs w:val="20"/>
          <w:color w:val="auto"/>
        </w:rPr>
      </w:pPr>
    </w:p>
    <w:p>
      <w:pPr>
        <w:ind w:left="120"/>
        <w:spacing w:after="0" w:line="206" w:lineRule="exact"/>
        <w:rPr>
          <w:sz w:val="20"/>
          <w:szCs w:val="20"/>
          <w:color w:val="auto"/>
        </w:rPr>
      </w:pPr>
      <w:r>
        <w:rPr>
          <w:rFonts w:ascii="宋体" w:cs="宋体" w:eastAsia="宋体" w:hAnsi="宋体"/>
          <w:sz w:val="18"/>
          <w:szCs w:val="18"/>
          <w:color w:val="auto"/>
        </w:rPr>
        <w:t>注：1.其他资金包括和财政资金共同投入到同一项目的自有资金、社会资金，以及以前年度的结转结余资金等。</w:t>
      </w:r>
    </w:p>
    <w:p>
      <w:pPr>
        <w:spacing w:after="0" w:line="107" w:lineRule="exact"/>
        <w:rPr>
          <w:sz w:val="20"/>
          <w:szCs w:val="20"/>
          <w:color w:val="auto"/>
        </w:rPr>
      </w:pPr>
    </w:p>
    <w:p>
      <w:pPr>
        <w:ind w:left="480"/>
        <w:spacing w:after="0" w:line="206" w:lineRule="exact"/>
        <w:rPr>
          <w:sz w:val="20"/>
          <w:szCs w:val="20"/>
          <w:color w:val="auto"/>
        </w:rPr>
      </w:pPr>
      <w:r>
        <w:rPr>
          <w:rFonts w:ascii="宋体" w:cs="宋体" w:eastAsia="宋体" w:hAnsi="宋体"/>
          <w:sz w:val="18"/>
          <w:szCs w:val="18"/>
          <w:color w:val="auto"/>
        </w:rPr>
        <w:t>2.定量指标，资金使用单位填写本地区实际完成数。财政和主管部门汇总时，对绝对值直接累加计算，相对值按照资</w:t>
      </w:r>
    </w:p>
    <w:p>
      <w:pPr>
        <w:spacing w:after="0" w:line="107" w:lineRule="exact"/>
        <w:rPr>
          <w:sz w:val="20"/>
          <w:szCs w:val="20"/>
          <w:color w:val="auto"/>
        </w:rPr>
      </w:pPr>
    </w:p>
    <w:p>
      <w:pPr>
        <w:ind w:left="120"/>
        <w:spacing w:after="0" w:line="206" w:lineRule="exact"/>
        <w:rPr>
          <w:sz w:val="20"/>
          <w:szCs w:val="20"/>
          <w:color w:val="auto"/>
        </w:rPr>
      </w:pPr>
      <w:r>
        <w:rPr>
          <w:rFonts w:ascii="宋体" w:cs="宋体" w:eastAsia="宋体" w:hAnsi="宋体"/>
          <w:sz w:val="18"/>
          <w:szCs w:val="18"/>
          <w:color w:val="auto"/>
        </w:rPr>
        <w:t>金额度加权平均计算。</w:t>
      </w:r>
    </w:p>
    <w:p>
      <w:pPr>
        <w:spacing w:after="0" w:line="107" w:lineRule="exact"/>
        <w:rPr>
          <w:sz w:val="20"/>
          <w:szCs w:val="20"/>
          <w:color w:val="auto"/>
        </w:rPr>
      </w:pPr>
    </w:p>
    <w:p>
      <w:pPr>
        <w:ind w:left="480"/>
        <w:spacing w:after="0" w:line="206" w:lineRule="exact"/>
        <w:rPr>
          <w:sz w:val="20"/>
          <w:szCs w:val="20"/>
          <w:color w:val="auto"/>
        </w:rPr>
      </w:pPr>
      <w:r>
        <w:rPr>
          <w:rFonts w:ascii="宋体" w:cs="宋体" w:eastAsia="宋体" w:hAnsi="宋体"/>
          <w:sz w:val="18"/>
          <w:szCs w:val="18"/>
          <w:color w:val="auto"/>
        </w:rPr>
        <w:t>3.定性指标根据指标完成情况分为：全部或基本达成预期指标、部分达成预期指标并具有一定效果、未达成预期指标</w:t>
      </w:r>
    </w:p>
    <w:p>
      <w:pPr>
        <w:spacing w:after="0" w:line="107" w:lineRule="exact"/>
        <w:rPr>
          <w:sz w:val="20"/>
          <w:szCs w:val="20"/>
          <w:color w:val="auto"/>
        </w:rPr>
      </w:pPr>
    </w:p>
    <w:p>
      <w:pPr>
        <w:ind w:left="120"/>
        <w:spacing w:after="0" w:line="206" w:lineRule="exact"/>
        <w:rPr>
          <w:sz w:val="20"/>
          <w:szCs w:val="20"/>
          <w:color w:val="auto"/>
        </w:rPr>
      </w:pPr>
      <w:r>
        <w:rPr>
          <w:rFonts w:ascii="宋体" w:cs="宋体" w:eastAsia="宋体" w:hAnsi="宋体"/>
          <w:sz w:val="18"/>
          <w:szCs w:val="18"/>
          <w:color w:val="auto"/>
        </w:rPr>
        <w:t>且效果较差三档，分别按照 100%-80%（含）、80%-60%（含）、60-0%合理填写完成比例。</w:t>
      </w:r>
    </w:p>
    <w:p>
      <w:pPr>
        <w:sectPr>
          <w:pgSz w:w="11900" w:h="16838" w:orient="portrait"/>
          <w:cols w:equalWidth="0" w:num="1">
            <w:col w:w="9740"/>
          </w:cols>
          <w:pgMar w:left="1080" w:top="1440" w:right="1086" w:bottom="1440" w:gutter="0" w:footer="0" w:header="0"/>
        </w:sectPr>
      </w:pPr>
    </w:p>
    <w:bookmarkStart w:id="13" w:name="page14"/>
    <w:bookmarkEnd w:id="13"/>
    <w:p>
      <w:pPr>
        <w:spacing w:after="0" w:line="104" w:lineRule="exact"/>
        <w:rPr>
          <w:sz w:val="20"/>
          <w:szCs w:val="20"/>
          <w:color w:val="auto"/>
        </w:rPr>
      </w:pPr>
    </w:p>
    <w:p>
      <w:pPr>
        <w:jc w:val="center"/>
        <w:ind w:right="20"/>
        <w:spacing w:after="0" w:line="366" w:lineRule="exact"/>
        <w:rPr>
          <w:sz w:val="20"/>
          <w:szCs w:val="20"/>
          <w:color w:val="auto"/>
        </w:rPr>
      </w:pPr>
      <w:r>
        <w:rPr>
          <w:rFonts w:ascii="宋体" w:cs="宋体" w:eastAsia="宋体" w:hAnsi="宋体"/>
          <w:sz w:val="32"/>
          <w:szCs w:val="32"/>
          <w:b w:val="1"/>
          <w:bCs w:val="1"/>
          <w:color w:val="auto"/>
        </w:rPr>
        <w:t>省级预算（项目）绩效目标自评表</w:t>
      </w:r>
    </w:p>
    <w:p>
      <w:pPr>
        <w:spacing w:after="0" w:line="169" w:lineRule="exact"/>
        <w:rPr>
          <w:sz w:val="20"/>
          <w:szCs w:val="20"/>
          <w:color w:val="auto"/>
        </w:rPr>
      </w:pPr>
    </w:p>
    <w:p>
      <w:pPr>
        <w:jc w:val="center"/>
        <w:spacing w:after="0" w:line="251" w:lineRule="exact"/>
        <w:rPr>
          <w:sz w:val="20"/>
          <w:szCs w:val="20"/>
          <w:color w:val="auto"/>
        </w:rPr>
      </w:pPr>
      <w:r>
        <w:rPr>
          <w:rFonts w:ascii="宋体" w:cs="宋体" w:eastAsia="宋体" w:hAnsi="宋体"/>
          <w:sz w:val="22"/>
          <w:szCs w:val="22"/>
          <w:color w:val="auto"/>
        </w:rPr>
        <w:t>（2018 年度）</w:t>
      </w:r>
    </w:p>
    <w:p>
      <w:pPr>
        <w:spacing w:after="0" w:line="147" w:lineRule="exact"/>
        <w:rPr>
          <w:sz w:val="20"/>
          <w:szCs w:val="20"/>
          <w:color w:val="auto"/>
        </w:rPr>
      </w:pPr>
    </w:p>
    <w:tbl>
      <w:tblPr>
        <w:tblLayout w:type="fixed"/>
        <w:tblInd w:w="10" w:type="dxa"/>
        <w:tblCellMar>
          <w:top w:w="0" w:type="dxa"/>
          <w:left w:w="0" w:type="dxa"/>
          <w:bottom w:w="0" w:type="dxa"/>
          <w:right w:w="0" w:type="dxa"/>
        </w:tblCellMar>
      </w:tblPr>
      <w:tr>
        <w:trPr>
          <w:trHeight w:val="268"/>
        </w:trPr>
        <w:tc>
          <w:tcPr>
            <w:tcW w:w="2180" w:type="dxa"/>
            <w:vAlign w:val="bottom"/>
            <w:tcBorders>
              <w:top w:val="single" w:sz="8" w:color="auto"/>
              <w:left w:val="single" w:sz="8" w:color="auto"/>
              <w:right w:val="single" w:sz="8" w:color="auto"/>
            </w:tcBorders>
            <w:gridSpan w:val="4"/>
          </w:tcPr>
          <w:p>
            <w:pPr>
              <w:jc w:val="center"/>
              <w:spacing w:after="0" w:line="229" w:lineRule="exact"/>
              <w:rPr>
                <w:sz w:val="20"/>
                <w:szCs w:val="20"/>
                <w:color w:val="auto"/>
              </w:rPr>
            </w:pPr>
            <w:r>
              <w:rPr>
                <w:rFonts w:ascii="宋体" w:cs="宋体" w:eastAsia="宋体" w:hAnsi="宋体"/>
                <w:sz w:val="20"/>
                <w:szCs w:val="20"/>
                <w:color w:val="auto"/>
                <w:w w:val="99"/>
              </w:rPr>
              <w:t>专项（项目）名称</w:t>
            </w:r>
          </w:p>
        </w:tc>
        <w:tc>
          <w:tcPr>
            <w:tcW w:w="1980" w:type="dxa"/>
            <w:vAlign w:val="bottom"/>
            <w:tcBorders>
              <w:top w:val="single" w:sz="8" w:color="auto"/>
            </w:tcBorders>
          </w:tcPr>
          <w:p>
            <w:pPr>
              <w:spacing w:after="0"/>
              <w:rPr>
                <w:sz w:val="23"/>
                <w:szCs w:val="23"/>
                <w:color w:val="auto"/>
              </w:rPr>
            </w:pPr>
          </w:p>
        </w:tc>
        <w:tc>
          <w:tcPr>
            <w:tcW w:w="980" w:type="dxa"/>
            <w:vAlign w:val="bottom"/>
            <w:tcBorders>
              <w:top w:val="single" w:sz="8" w:color="auto"/>
            </w:tcBorders>
          </w:tcPr>
          <w:p>
            <w:pPr>
              <w:spacing w:after="0"/>
              <w:rPr>
                <w:sz w:val="23"/>
                <w:szCs w:val="23"/>
                <w:color w:val="auto"/>
              </w:rPr>
            </w:pPr>
          </w:p>
        </w:tc>
        <w:tc>
          <w:tcPr>
            <w:tcW w:w="1260" w:type="dxa"/>
            <w:vAlign w:val="bottom"/>
            <w:tcBorders>
              <w:top w:val="single" w:sz="8" w:color="auto"/>
            </w:tcBorders>
            <w:gridSpan w:val="2"/>
          </w:tcPr>
          <w:p>
            <w:pPr>
              <w:ind w:left="60"/>
              <w:spacing w:after="0" w:line="229" w:lineRule="exact"/>
              <w:rPr>
                <w:sz w:val="20"/>
                <w:szCs w:val="20"/>
                <w:color w:val="auto"/>
              </w:rPr>
            </w:pPr>
            <w:r>
              <w:rPr>
                <w:rFonts w:ascii="宋体" w:cs="宋体" w:eastAsia="宋体" w:hAnsi="宋体"/>
                <w:sz w:val="20"/>
                <w:szCs w:val="20"/>
                <w:color w:val="auto"/>
                <w:w w:val="98"/>
              </w:rPr>
              <w:t>出国出境经费</w:t>
            </w:r>
          </w:p>
        </w:tc>
        <w:tc>
          <w:tcPr>
            <w:tcW w:w="80" w:type="dxa"/>
            <w:vAlign w:val="bottom"/>
            <w:tcBorders>
              <w:top w:val="single" w:sz="8" w:color="auto"/>
            </w:tcBorders>
          </w:tcPr>
          <w:p>
            <w:pPr>
              <w:spacing w:after="0"/>
              <w:rPr>
                <w:sz w:val="23"/>
                <w:szCs w:val="23"/>
                <w:color w:val="auto"/>
              </w:rPr>
            </w:pPr>
          </w:p>
        </w:tc>
        <w:tc>
          <w:tcPr>
            <w:tcW w:w="1120" w:type="dxa"/>
            <w:vAlign w:val="bottom"/>
            <w:tcBorders>
              <w:top w:val="single" w:sz="8" w:color="auto"/>
            </w:tcBorders>
          </w:tcPr>
          <w:p>
            <w:pPr>
              <w:spacing w:after="0"/>
              <w:rPr>
                <w:sz w:val="23"/>
                <w:szCs w:val="23"/>
                <w:color w:val="auto"/>
              </w:rPr>
            </w:pPr>
          </w:p>
        </w:tc>
        <w:tc>
          <w:tcPr>
            <w:tcW w:w="1840" w:type="dxa"/>
            <w:vAlign w:val="bottom"/>
            <w:tcBorders>
              <w:top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1"/>
        </w:trPr>
        <w:tc>
          <w:tcPr>
            <w:tcW w:w="440" w:type="dxa"/>
            <w:vAlign w:val="bottom"/>
            <w:tcBorders>
              <w:left w:val="single" w:sz="8" w:color="auto"/>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11"/>
        </w:trPr>
        <w:tc>
          <w:tcPr>
            <w:tcW w:w="440" w:type="dxa"/>
            <w:vAlign w:val="bottom"/>
            <w:tcBorders>
              <w:left w:val="single" w:sz="8" w:color="auto"/>
            </w:tcBorders>
          </w:tcPr>
          <w:p>
            <w:pPr>
              <w:spacing w:after="0"/>
              <w:rPr>
                <w:sz w:val="24"/>
                <w:szCs w:val="24"/>
                <w:color w:val="auto"/>
              </w:rPr>
            </w:pPr>
          </w:p>
        </w:tc>
        <w:tc>
          <w:tcPr>
            <w:tcW w:w="1740" w:type="dxa"/>
            <w:vAlign w:val="bottom"/>
            <w:tcBorders>
              <w:right w:val="single" w:sz="8" w:color="auto"/>
            </w:tcBorders>
            <w:gridSpan w:val="3"/>
          </w:tcPr>
          <w:p>
            <w:pPr>
              <w:jc w:val="center"/>
              <w:ind w:right="360"/>
              <w:spacing w:after="0" w:line="229" w:lineRule="exact"/>
              <w:rPr>
                <w:sz w:val="20"/>
                <w:szCs w:val="20"/>
                <w:color w:val="auto"/>
              </w:rPr>
            </w:pPr>
            <w:r>
              <w:rPr>
                <w:rFonts w:ascii="宋体" w:cs="宋体" w:eastAsia="宋体" w:hAnsi="宋体"/>
                <w:sz w:val="20"/>
                <w:szCs w:val="20"/>
                <w:color w:val="auto"/>
                <w:w w:val="99"/>
              </w:rPr>
              <w:t>省级主管部门</w:t>
            </w:r>
          </w:p>
        </w:tc>
        <w:tc>
          <w:tcPr>
            <w:tcW w:w="2960" w:type="dxa"/>
            <w:vAlign w:val="bottom"/>
            <w:gridSpan w:val="2"/>
          </w:tcPr>
          <w:p>
            <w:pPr>
              <w:jc w:val="center"/>
              <w:spacing w:after="0" w:line="229" w:lineRule="exact"/>
              <w:rPr>
                <w:sz w:val="20"/>
                <w:szCs w:val="20"/>
                <w:color w:val="auto"/>
              </w:rPr>
            </w:pPr>
            <w:r>
              <w:rPr>
                <w:rFonts w:ascii="宋体" w:cs="宋体" w:eastAsia="宋体" w:hAnsi="宋体"/>
                <w:sz w:val="20"/>
                <w:szCs w:val="20"/>
                <w:color w:val="auto"/>
                <w:w w:val="99"/>
              </w:rPr>
              <w:t>陕西省社会科学界联合会</w:t>
            </w:r>
          </w:p>
        </w:tc>
        <w:tc>
          <w:tcPr>
            <w:tcW w:w="100" w:type="dxa"/>
            <w:vAlign w:val="bottom"/>
            <w:tcBorders>
              <w:right w:val="single" w:sz="8" w:color="auto"/>
            </w:tcBorders>
          </w:tcPr>
          <w:p>
            <w:pPr>
              <w:spacing w:after="0"/>
              <w:rPr>
                <w:sz w:val="24"/>
                <w:szCs w:val="24"/>
                <w:color w:val="auto"/>
              </w:rPr>
            </w:pPr>
          </w:p>
        </w:tc>
        <w:tc>
          <w:tcPr>
            <w:tcW w:w="1160" w:type="dxa"/>
            <w:vAlign w:val="bottom"/>
          </w:tcPr>
          <w:p>
            <w:pPr>
              <w:jc w:val="center"/>
              <w:spacing w:after="0" w:line="229" w:lineRule="exact"/>
              <w:rPr>
                <w:sz w:val="20"/>
                <w:szCs w:val="20"/>
                <w:color w:val="auto"/>
              </w:rPr>
            </w:pPr>
            <w:r>
              <w:rPr>
                <w:rFonts w:ascii="宋体" w:cs="宋体" w:eastAsia="宋体" w:hAnsi="宋体"/>
                <w:sz w:val="20"/>
                <w:szCs w:val="20"/>
                <w:color w:val="auto"/>
                <w:w w:val="99"/>
              </w:rPr>
              <w:t>实施单位</w:t>
            </w:r>
          </w:p>
        </w:tc>
        <w:tc>
          <w:tcPr>
            <w:tcW w:w="80" w:type="dxa"/>
            <w:vAlign w:val="bottom"/>
            <w:tcBorders>
              <w:right w:val="single" w:sz="8" w:color="auto"/>
            </w:tcBorders>
          </w:tcPr>
          <w:p>
            <w:pPr>
              <w:spacing w:after="0"/>
              <w:rPr>
                <w:sz w:val="24"/>
                <w:szCs w:val="24"/>
                <w:color w:val="auto"/>
              </w:rPr>
            </w:pPr>
          </w:p>
        </w:tc>
        <w:tc>
          <w:tcPr>
            <w:tcW w:w="2960" w:type="dxa"/>
            <w:vAlign w:val="bottom"/>
            <w:tcBorders>
              <w:right w:val="single" w:sz="8" w:color="auto"/>
            </w:tcBorders>
            <w:gridSpan w:val="2"/>
          </w:tcPr>
          <w:p>
            <w:pPr>
              <w:ind w:left="860"/>
              <w:spacing w:after="0" w:line="229" w:lineRule="exact"/>
              <w:rPr>
                <w:sz w:val="20"/>
                <w:szCs w:val="20"/>
                <w:color w:val="auto"/>
              </w:rPr>
            </w:pPr>
            <w:r>
              <w:rPr>
                <w:rFonts w:ascii="宋体" w:cs="宋体" w:eastAsia="宋体" w:hAnsi="宋体"/>
                <w:sz w:val="20"/>
                <w:szCs w:val="20"/>
                <w:color w:val="auto"/>
              </w:rPr>
              <w:t>社科联各部室</w:t>
            </w:r>
          </w:p>
        </w:tc>
        <w:tc>
          <w:tcPr>
            <w:tcW w:w="0" w:type="dxa"/>
            <w:vAlign w:val="bottom"/>
          </w:tcPr>
          <w:p>
            <w:pPr>
              <w:spacing w:after="0"/>
              <w:rPr>
                <w:sz w:val="1"/>
                <w:szCs w:val="1"/>
                <w:color w:val="auto"/>
              </w:rPr>
            </w:pPr>
          </w:p>
        </w:tc>
      </w:tr>
      <w:tr>
        <w:trPr>
          <w:trHeight w:val="224"/>
        </w:trPr>
        <w:tc>
          <w:tcPr>
            <w:tcW w:w="440" w:type="dxa"/>
            <w:vAlign w:val="bottom"/>
            <w:tcBorders>
              <w:left w:val="single" w:sz="8" w:color="auto"/>
              <w:bottom w:val="single" w:sz="8" w:color="auto"/>
            </w:tcBorders>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560" w:type="dxa"/>
            <w:vAlign w:val="bottom"/>
            <w:tcBorders>
              <w:bottom w:val="single" w:sz="8" w:color="auto"/>
            </w:tcBorders>
          </w:tcPr>
          <w:p>
            <w:pPr>
              <w:spacing w:after="0"/>
              <w:rPr>
                <w:sz w:val="19"/>
                <w:szCs w:val="19"/>
                <w:color w:val="auto"/>
              </w:rPr>
            </w:pPr>
          </w:p>
        </w:tc>
        <w:tc>
          <w:tcPr>
            <w:tcW w:w="1040" w:type="dxa"/>
            <w:vAlign w:val="bottom"/>
            <w:tcBorders>
              <w:bottom w:val="single" w:sz="8" w:color="auto"/>
              <w:right w:val="single" w:sz="8" w:color="auto"/>
            </w:tcBorders>
          </w:tcPr>
          <w:p>
            <w:pPr>
              <w:spacing w:after="0"/>
              <w:rPr>
                <w:sz w:val="19"/>
                <w:szCs w:val="19"/>
                <w:color w:val="auto"/>
              </w:rPr>
            </w:pPr>
          </w:p>
        </w:tc>
        <w:tc>
          <w:tcPr>
            <w:tcW w:w="1980" w:type="dxa"/>
            <w:vAlign w:val="bottom"/>
            <w:tcBorders>
              <w:bottom w:val="single" w:sz="8" w:color="auto"/>
            </w:tcBorders>
          </w:tcPr>
          <w:p>
            <w:pPr>
              <w:spacing w:after="0"/>
              <w:rPr>
                <w:sz w:val="19"/>
                <w:szCs w:val="19"/>
                <w:color w:val="auto"/>
              </w:rPr>
            </w:pPr>
          </w:p>
        </w:tc>
        <w:tc>
          <w:tcPr>
            <w:tcW w:w="980" w:type="dxa"/>
            <w:vAlign w:val="bottom"/>
            <w:tcBorders>
              <w:bottom w:val="single" w:sz="8" w:color="auto"/>
            </w:tcBorders>
          </w:tcPr>
          <w:p>
            <w:pPr>
              <w:spacing w:after="0"/>
              <w:rPr>
                <w:sz w:val="19"/>
                <w:szCs w:val="19"/>
                <w:color w:val="auto"/>
              </w:rPr>
            </w:pPr>
          </w:p>
        </w:tc>
        <w:tc>
          <w:tcPr>
            <w:tcW w:w="100" w:type="dxa"/>
            <w:vAlign w:val="bottom"/>
            <w:tcBorders>
              <w:bottom w:val="single" w:sz="8" w:color="auto"/>
              <w:right w:val="single" w:sz="8" w:color="auto"/>
            </w:tcBorders>
          </w:tcPr>
          <w:p>
            <w:pPr>
              <w:spacing w:after="0"/>
              <w:rPr>
                <w:sz w:val="19"/>
                <w:szCs w:val="19"/>
                <w:color w:val="auto"/>
              </w:rPr>
            </w:pPr>
          </w:p>
        </w:tc>
        <w:tc>
          <w:tcPr>
            <w:tcW w:w="1160" w:type="dxa"/>
            <w:vAlign w:val="bottom"/>
            <w:tcBorders>
              <w:bottom w:val="single" w:sz="8" w:color="auto"/>
            </w:tcBorders>
          </w:tcPr>
          <w:p>
            <w:pPr>
              <w:spacing w:after="0"/>
              <w:rPr>
                <w:sz w:val="19"/>
                <w:szCs w:val="19"/>
                <w:color w:val="auto"/>
              </w:rPr>
            </w:pPr>
          </w:p>
        </w:tc>
        <w:tc>
          <w:tcPr>
            <w:tcW w:w="80" w:type="dxa"/>
            <w:vAlign w:val="bottom"/>
            <w:tcBorders>
              <w:bottom w:val="single" w:sz="8" w:color="auto"/>
              <w:right w:val="single" w:sz="8" w:color="auto"/>
            </w:tcBorders>
          </w:tcPr>
          <w:p>
            <w:pPr>
              <w:spacing w:after="0"/>
              <w:rPr>
                <w:sz w:val="19"/>
                <w:szCs w:val="19"/>
                <w:color w:val="auto"/>
              </w:rPr>
            </w:pPr>
          </w:p>
        </w:tc>
        <w:tc>
          <w:tcPr>
            <w:tcW w:w="1120" w:type="dxa"/>
            <w:vAlign w:val="bottom"/>
            <w:tcBorders>
              <w:bottom w:val="single" w:sz="8" w:color="auto"/>
            </w:tcBorders>
          </w:tcPr>
          <w:p>
            <w:pPr>
              <w:spacing w:after="0"/>
              <w:rPr>
                <w:sz w:val="19"/>
                <w:szCs w:val="19"/>
                <w:color w:val="auto"/>
              </w:rPr>
            </w:pPr>
          </w:p>
        </w:tc>
        <w:tc>
          <w:tcPr>
            <w:tcW w:w="184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62"/>
        </w:trPr>
        <w:tc>
          <w:tcPr>
            <w:tcW w:w="440" w:type="dxa"/>
            <w:vAlign w:val="bottom"/>
            <w:tcBorders>
              <w:left w:val="single" w:sz="8" w:color="auto"/>
            </w:tcBorders>
          </w:tcPr>
          <w:p>
            <w:pPr>
              <w:spacing w:after="0"/>
              <w:rPr>
                <w:sz w:val="22"/>
                <w:szCs w:val="22"/>
                <w:color w:val="auto"/>
              </w:rPr>
            </w:pPr>
          </w:p>
        </w:tc>
        <w:tc>
          <w:tcPr>
            <w:tcW w:w="14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1980" w:type="dxa"/>
            <w:vAlign w:val="bottom"/>
            <w:tcBorders>
              <w:right w:val="single" w:sz="8" w:color="auto"/>
            </w:tcBorders>
          </w:tcPr>
          <w:p>
            <w:pPr>
              <w:spacing w:after="0"/>
              <w:rPr>
                <w:sz w:val="22"/>
                <w:szCs w:val="22"/>
                <w:color w:val="auto"/>
              </w:rPr>
            </w:pPr>
          </w:p>
        </w:tc>
        <w:tc>
          <w:tcPr>
            <w:tcW w:w="980" w:type="dxa"/>
            <w:vAlign w:val="bottom"/>
          </w:tcPr>
          <w:p>
            <w:pPr>
              <w:jc w:val="center"/>
              <w:spacing w:after="0" w:line="229" w:lineRule="exact"/>
              <w:rPr>
                <w:sz w:val="20"/>
                <w:szCs w:val="20"/>
                <w:color w:val="auto"/>
              </w:rPr>
            </w:pPr>
            <w:r>
              <w:rPr>
                <w:rFonts w:ascii="宋体" w:cs="宋体" w:eastAsia="宋体" w:hAnsi="宋体"/>
                <w:sz w:val="20"/>
                <w:szCs w:val="20"/>
                <w:color w:val="auto"/>
                <w:w w:val="99"/>
              </w:rPr>
              <w:t>全年预算</w:t>
            </w:r>
          </w:p>
        </w:tc>
        <w:tc>
          <w:tcPr>
            <w:tcW w:w="100" w:type="dxa"/>
            <w:vAlign w:val="bottom"/>
            <w:tcBorders>
              <w:right w:val="single" w:sz="8" w:color="auto"/>
            </w:tcBorders>
          </w:tcPr>
          <w:p>
            <w:pPr>
              <w:spacing w:after="0"/>
              <w:rPr>
                <w:sz w:val="22"/>
                <w:szCs w:val="22"/>
                <w:color w:val="auto"/>
              </w:rPr>
            </w:pPr>
          </w:p>
        </w:tc>
        <w:tc>
          <w:tcPr>
            <w:tcW w:w="2360" w:type="dxa"/>
            <w:vAlign w:val="bottom"/>
            <w:tcBorders>
              <w:right w:val="single" w:sz="8" w:color="auto"/>
            </w:tcBorders>
            <w:gridSpan w:val="3"/>
            <w:vMerge w:val="restart"/>
          </w:tcPr>
          <w:p>
            <w:pPr>
              <w:ind w:left="420"/>
              <w:spacing w:after="0" w:line="229" w:lineRule="exact"/>
              <w:rPr>
                <w:sz w:val="20"/>
                <w:szCs w:val="20"/>
                <w:color w:val="auto"/>
              </w:rPr>
            </w:pPr>
            <w:r>
              <w:rPr>
                <w:rFonts w:ascii="宋体" w:cs="宋体" w:eastAsia="宋体" w:hAnsi="宋体"/>
                <w:sz w:val="20"/>
                <w:szCs w:val="20"/>
                <w:color w:val="auto"/>
              </w:rPr>
              <w:t>全年执行数（B）</w:t>
            </w:r>
          </w:p>
        </w:tc>
        <w:tc>
          <w:tcPr>
            <w:tcW w:w="1840" w:type="dxa"/>
            <w:vAlign w:val="bottom"/>
            <w:tcBorders>
              <w:right w:val="single" w:sz="8" w:color="auto"/>
            </w:tcBorders>
            <w:vMerge w:val="restart"/>
          </w:tcPr>
          <w:p>
            <w:pPr>
              <w:ind w:left="300"/>
              <w:spacing w:after="0" w:line="229" w:lineRule="exact"/>
              <w:rPr>
                <w:sz w:val="20"/>
                <w:szCs w:val="20"/>
                <w:color w:val="auto"/>
              </w:rPr>
            </w:pPr>
            <w:r>
              <w:rPr>
                <w:rFonts w:ascii="宋体" w:cs="宋体" w:eastAsia="宋体" w:hAnsi="宋体"/>
                <w:sz w:val="20"/>
                <w:szCs w:val="20"/>
                <w:color w:val="auto"/>
              </w:rPr>
              <w:t>执行率（B/A)</w:t>
            </w: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tcBorders>
              <w:right w:val="single" w:sz="8" w:color="auto"/>
            </w:tcBorders>
          </w:tcPr>
          <w:p>
            <w:pPr>
              <w:spacing w:after="0"/>
              <w:rPr>
                <w:sz w:val="13"/>
                <w:szCs w:val="13"/>
                <w:color w:val="auto"/>
              </w:rPr>
            </w:pPr>
          </w:p>
        </w:tc>
        <w:tc>
          <w:tcPr>
            <w:tcW w:w="980" w:type="dxa"/>
            <w:vAlign w:val="bottom"/>
            <w:vMerge w:val="restart"/>
          </w:tcPr>
          <w:p>
            <w:pPr>
              <w:ind w:left="180"/>
              <w:spacing w:after="0" w:line="229" w:lineRule="exact"/>
              <w:rPr>
                <w:sz w:val="20"/>
                <w:szCs w:val="20"/>
                <w:color w:val="auto"/>
              </w:rPr>
            </w:pPr>
            <w:r>
              <w:rPr>
                <w:rFonts w:ascii="宋体" w:cs="宋体" w:eastAsia="宋体" w:hAnsi="宋体"/>
                <w:sz w:val="20"/>
                <w:szCs w:val="20"/>
                <w:color w:val="auto"/>
              </w:rPr>
              <w:t>数（A）</w:t>
            </w:r>
          </w:p>
        </w:tc>
        <w:tc>
          <w:tcPr>
            <w:tcW w:w="100" w:type="dxa"/>
            <w:vAlign w:val="bottom"/>
            <w:tcBorders>
              <w:right w:val="single" w:sz="8" w:color="auto"/>
            </w:tcBorders>
          </w:tcPr>
          <w:p>
            <w:pPr>
              <w:spacing w:after="0"/>
              <w:rPr>
                <w:sz w:val="13"/>
                <w:szCs w:val="13"/>
                <w:color w:val="auto"/>
              </w:rPr>
            </w:pPr>
          </w:p>
        </w:tc>
        <w:tc>
          <w:tcPr>
            <w:tcW w:w="2360" w:type="dxa"/>
            <w:vAlign w:val="bottom"/>
            <w:tcBorders>
              <w:right w:val="single" w:sz="8" w:color="auto"/>
            </w:tcBorders>
            <w:gridSpan w:val="3"/>
            <w:vMerge w:val="continue"/>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tcBorders>
              <w:right w:val="single" w:sz="8" w:color="auto"/>
            </w:tcBorders>
          </w:tcPr>
          <w:p>
            <w:pPr>
              <w:spacing w:after="0"/>
              <w:rPr>
                <w:sz w:val="13"/>
                <w:szCs w:val="13"/>
                <w:color w:val="auto"/>
              </w:rPr>
            </w:pPr>
          </w:p>
        </w:tc>
        <w:tc>
          <w:tcPr>
            <w:tcW w:w="980" w:type="dxa"/>
            <w:vAlign w:val="bottom"/>
            <w:vMerge w:val="continue"/>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75"/>
        </w:trPr>
        <w:tc>
          <w:tcPr>
            <w:tcW w:w="440" w:type="dxa"/>
            <w:vAlign w:val="bottom"/>
            <w:tcBorders>
              <w:left w:val="single" w:sz="8" w:color="auto"/>
            </w:tcBorders>
          </w:tcPr>
          <w:p>
            <w:pPr>
              <w:spacing w:after="0"/>
              <w:rPr>
                <w:sz w:val="6"/>
                <w:szCs w:val="6"/>
                <w:color w:val="auto"/>
              </w:rPr>
            </w:pPr>
          </w:p>
        </w:tc>
        <w:tc>
          <w:tcPr>
            <w:tcW w:w="140" w:type="dxa"/>
            <w:vAlign w:val="bottom"/>
          </w:tcPr>
          <w:p>
            <w:pPr>
              <w:spacing w:after="0"/>
              <w:rPr>
                <w:sz w:val="6"/>
                <w:szCs w:val="6"/>
                <w:color w:val="auto"/>
              </w:rPr>
            </w:pPr>
          </w:p>
        </w:tc>
        <w:tc>
          <w:tcPr>
            <w:tcW w:w="560" w:type="dxa"/>
            <w:vAlign w:val="bottom"/>
          </w:tcPr>
          <w:p>
            <w:pPr>
              <w:spacing w:after="0"/>
              <w:rPr>
                <w:sz w:val="6"/>
                <w:szCs w:val="6"/>
                <w:color w:val="auto"/>
              </w:rPr>
            </w:pPr>
          </w:p>
        </w:tc>
        <w:tc>
          <w:tcPr>
            <w:tcW w:w="1040" w:type="dxa"/>
            <w:vAlign w:val="bottom"/>
            <w:tcBorders>
              <w:right w:val="single" w:sz="8" w:color="auto"/>
            </w:tcBorders>
          </w:tcPr>
          <w:p>
            <w:pPr>
              <w:spacing w:after="0"/>
              <w:rPr>
                <w:sz w:val="6"/>
                <w:szCs w:val="6"/>
                <w:color w:val="auto"/>
              </w:rPr>
            </w:pPr>
          </w:p>
        </w:tc>
        <w:tc>
          <w:tcPr>
            <w:tcW w:w="1980" w:type="dxa"/>
            <w:vAlign w:val="bottom"/>
            <w:tcBorders>
              <w:bottom w:val="single" w:sz="8" w:color="auto"/>
              <w:right w:val="single" w:sz="8" w:color="auto"/>
            </w:tcBorders>
          </w:tcPr>
          <w:p>
            <w:pPr>
              <w:spacing w:after="0"/>
              <w:rPr>
                <w:sz w:val="6"/>
                <w:szCs w:val="6"/>
                <w:color w:val="auto"/>
              </w:rPr>
            </w:pPr>
          </w:p>
        </w:tc>
        <w:tc>
          <w:tcPr>
            <w:tcW w:w="980" w:type="dxa"/>
            <w:vAlign w:val="bottom"/>
            <w:tcBorders>
              <w:bottom w:val="single" w:sz="8" w:color="auto"/>
            </w:tcBorders>
          </w:tcPr>
          <w:p>
            <w:pPr>
              <w:spacing w:after="0"/>
              <w:rPr>
                <w:sz w:val="6"/>
                <w:szCs w:val="6"/>
                <w:color w:val="auto"/>
              </w:rPr>
            </w:pPr>
          </w:p>
        </w:tc>
        <w:tc>
          <w:tcPr>
            <w:tcW w:w="100" w:type="dxa"/>
            <w:vAlign w:val="bottom"/>
            <w:tcBorders>
              <w:bottom w:val="single" w:sz="8" w:color="auto"/>
              <w:right w:val="single" w:sz="8" w:color="auto"/>
            </w:tcBorders>
          </w:tcPr>
          <w:p>
            <w:pPr>
              <w:spacing w:after="0"/>
              <w:rPr>
                <w:sz w:val="6"/>
                <w:szCs w:val="6"/>
                <w:color w:val="auto"/>
              </w:rPr>
            </w:pPr>
          </w:p>
        </w:tc>
        <w:tc>
          <w:tcPr>
            <w:tcW w:w="2360" w:type="dxa"/>
            <w:vAlign w:val="bottom"/>
            <w:tcBorders>
              <w:bottom w:val="single" w:sz="8" w:color="auto"/>
              <w:right w:val="single" w:sz="8" w:color="auto"/>
            </w:tcBorders>
            <w:gridSpan w:val="3"/>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48"/>
        </w:trPr>
        <w:tc>
          <w:tcPr>
            <w:tcW w:w="440" w:type="dxa"/>
            <w:vAlign w:val="bottom"/>
            <w:tcBorders>
              <w:lef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1040" w:type="dxa"/>
            <w:vAlign w:val="bottom"/>
            <w:tcBorders>
              <w:right w:val="single" w:sz="8" w:color="auto"/>
            </w:tcBorders>
          </w:tcPr>
          <w:p>
            <w:pPr>
              <w:spacing w:after="0"/>
              <w:rPr>
                <w:sz w:val="21"/>
                <w:szCs w:val="21"/>
                <w:color w:val="auto"/>
              </w:rPr>
            </w:pPr>
          </w:p>
        </w:tc>
        <w:tc>
          <w:tcPr>
            <w:tcW w:w="198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年度资金总额：</w:t>
            </w:r>
          </w:p>
        </w:tc>
        <w:tc>
          <w:tcPr>
            <w:tcW w:w="980" w:type="dxa"/>
            <w:vAlign w:val="bottom"/>
          </w:tcPr>
          <w:p>
            <w:pPr>
              <w:jc w:val="center"/>
              <w:spacing w:after="0" w:line="229" w:lineRule="exact"/>
              <w:rPr>
                <w:sz w:val="20"/>
                <w:szCs w:val="20"/>
                <w:color w:val="auto"/>
              </w:rPr>
            </w:pPr>
            <w:r>
              <w:rPr>
                <w:rFonts w:ascii="宋体" w:cs="宋体" w:eastAsia="宋体" w:hAnsi="宋体"/>
                <w:sz w:val="20"/>
                <w:szCs w:val="20"/>
                <w:color w:val="auto"/>
                <w:w w:val="99"/>
              </w:rPr>
              <w:t>9</w:t>
            </w:r>
          </w:p>
        </w:tc>
        <w:tc>
          <w:tcPr>
            <w:tcW w:w="100" w:type="dxa"/>
            <w:vAlign w:val="bottom"/>
            <w:tcBorders>
              <w:right w:val="single" w:sz="8" w:color="auto"/>
            </w:tcBorders>
          </w:tcPr>
          <w:p>
            <w:pPr>
              <w:spacing w:after="0"/>
              <w:rPr>
                <w:sz w:val="21"/>
                <w:szCs w:val="21"/>
                <w:color w:val="auto"/>
              </w:rPr>
            </w:pPr>
          </w:p>
        </w:tc>
        <w:tc>
          <w:tcPr>
            <w:tcW w:w="2360" w:type="dxa"/>
            <w:vAlign w:val="bottom"/>
            <w:tcBorders>
              <w:right w:val="single" w:sz="8" w:color="auto"/>
            </w:tcBorders>
            <w:gridSpan w:val="3"/>
          </w:tcPr>
          <w:p>
            <w:pPr>
              <w:ind w:left="960"/>
              <w:spacing w:after="0" w:line="229" w:lineRule="exact"/>
              <w:rPr>
                <w:sz w:val="20"/>
                <w:szCs w:val="20"/>
                <w:color w:val="auto"/>
              </w:rPr>
            </w:pPr>
            <w:r>
              <w:rPr>
                <w:rFonts w:ascii="宋体" w:cs="宋体" w:eastAsia="宋体" w:hAnsi="宋体"/>
                <w:sz w:val="20"/>
                <w:szCs w:val="20"/>
                <w:color w:val="auto"/>
              </w:rPr>
              <w:t>5.47</w:t>
            </w:r>
          </w:p>
        </w:tc>
        <w:tc>
          <w:tcPr>
            <w:tcW w:w="184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60.78%</w:t>
            </w:r>
          </w:p>
        </w:tc>
        <w:tc>
          <w:tcPr>
            <w:tcW w:w="0" w:type="dxa"/>
            <w:vAlign w:val="bottom"/>
          </w:tcPr>
          <w:p>
            <w:pPr>
              <w:spacing w:after="0"/>
              <w:rPr>
                <w:sz w:val="1"/>
                <w:szCs w:val="1"/>
                <w:color w:val="auto"/>
              </w:rPr>
            </w:pPr>
          </w:p>
        </w:tc>
      </w:tr>
      <w:tr>
        <w:trPr>
          <w:trHeight w:val="61"/>
        </w:trPr>
        <w:tc>
          <w:tcPr>
            <w:tcW w:w="440" w:type="dxa"/>
            <w:vAlign w:val="bottom"/>
            <w:tcBorders>
              <w:lef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560" w:type="dxa"/>
            <w:vAlign w:val="bottom"/>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2180" w:type="dxa"/>
            <w:vAlign w:val="bottom"/>
            <w:tcBorders>
              <w:left w:val="single" w:sz="8" w:color="auto"/>
              <w:right w:val="single" w:sz="8" w:color="auto"/>
            </w:tcBorders>
            <w:gridSpan w:val="4"/>
            <w:vMerge w:val="restart"/>
          </w:tcPr>
          <w:p>
            <w:pPr>
              <w:jc w:val="center"/>
              <w:spacing w:after="0" w:line="229" w:lineRule="exact"/>
              <w:rPr>
                <w:sz w:val="20"/>
                <w:szCs w:val="20"/>
                <w:color w:val="auto"/>
              </w:rPr>
            </w:pPr>
            <w:r>
              <w:rPr>
                <w:rFonts w:ascii="宋体" w:cs="宋体" w:eastAsia="宋体" w:hAnsi="宋体"/>
                <w:sz w:val="20"/>
                <w:szCs w:val="20"/>
                <w:color w:val="auto"/>
                <w:w w:val="99"/>
              </w:rPr>
              <w:t>项目资金（万元）</w:t>
            </w:r>
          </w:p>
        </w:tc>
        <w:tc>
          <w:tcPr>
            <w:tcW w:w="1980" w:type="dxa"/>
            <w:vAlign w:val="bottom"/>
            <w:tcBorders>
              <w:right w:val="single" w:sz="8" w:color="auto"/>
            </w:tcBorders>
          </w:tcPr>
          <w:p>
            <w:pPr>
              <w:jc w:val="right"/>
              <w:ind w:right="100"/>
              <w:spacing w:after="0" w:line="229" w:lineRule="exact"/>
              <w:rPr>
                <w:sz w:val="20"/>
                <w:szCs w:val="20"/>
                <w:color w:val="auto"/>
              </w:rPr>
            </w:pPr>
            <w:r>
              <w:rPr>
                <w:rFonts w:ascii="宋体" w:cs="宋体" w:eastAsia="宋体" w:hAnsi="宋体"/>
                <w:sz w:val="20"/>
                <w:szCs w:val="20"/>
                <w:color w:val="auto"/>
              </w:rPr>
              <w:t>其中：省级财政资</w:t>
            </w:r>
          </w:p>
        </w:tc>
        <w:tc>
          <w:tcPr>
            <w:tcW w:w="980" w:type="dxa"/>
            <w:vAlign w:val="bottom"/>
            <w:vMerge w:val="restart"/>
          </w:tcPr>
          <w:p>
            <w:pPr>
              <w:jc w:val="center"/>
              <w:spacing w:after="0" w:line="229" w:lineRule="exact"/>
              <w:rPr>
                <w:sz w:val="20"/>
                <w:szCs w:val="20"/>
                <w:color w:val="auto"/>
              </w:rPr>
            </w:pPr>
            <w:r>
              <w:rPr>
                <w:rFonts w:ascii="宋体" w:cs="宋体" w:eastAsia="宋体" w:hAnsi="宋体"/>
                <w:sz w:val="20"/>
                <w:szCs w:val="20"/>
                <w:color w:val="auto"/>
                <w:w w:val="99"/>
              </w:rPr>
              <w:t>9</w:t>
            </w:r>
          </w:p>
        </w:tc>
        <w:tc>
          <w:tcPr>
            <w:tcW w:w="100" w:type="dxa"/>
            <w:vAlign w:val="bottom"/>
            <w:tcBorders>
              <w:right w:val="single" w:sz="8" w:color="auto"/>
            </w:tcBorders>
          </w:tcPr>
          <w:p>
            <w:pPr>
              <w:spacing w:after="0"/>
              <w:rPr>
                <w:sz w:val="21"/>
                <w:szCs w:val="21"/>
                <w:color w:val="auto"/>
              </w:rPr>
            </w:pPr>
          </w:p>
        </w:tc>
        <w:tc>
          <w:tcPr>
            <w:tcW w:w="2360" w:type="dxa"/>
            <w:vAlign w:val="bottom"/>
            <w:tcBorders>
              <w:right w:val="single" w:sz="8" w:color="auto"/>
            </w:tcBorders>
            <w:gridSpan w:val="3"/>
            <w:vMerge w:val="restart"/>
          </w:tcPr>
          <w:p>
            <w:pPr>
              <w:ind w:left="960"/>
              <w:spacing w:after="0" w:line="229" w:lineRule="exact"/>
              <w:rPr>
                <w:sz w:val="20"/>
                <w:szCs w:val="20"/>
                <w:color w:val="auto"/>
              </w:rPr>
            </w:pPr>
            <w:r>
              <w:rPr>
                <w:rFonts w:ascii="宋体" w:cs="宋体" w:eastAsia="宋体" w:hAnsi="宋体"/>
                <w:sz w:val="20"/>
                <w:szCs w:val="20"/>
                <w:color w:val="auto"/>
              </w:rPr>
              <w:t>5.47</w:t>
            </w:r>
          </w:p>
        </w:tc>
        <w:tc>
          <w:tcPr>
            <w:tcW w:w="18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60.78%</w:t>
            </w:r>
          </w:p>
        </w:tc>
        <w:tc>
          <w:tcPr>
            <w:tcW w:w="0" w:type="dxa"/>
            <w:vAlign w:val="bottom"/>
          </w:tcPr>
          <w:p>
            <w:pPr>
              <w:spacing w:after="0"/>
              <w:rPr>
                <w:sz w:val="1"/>
                <w:szCs w:val="1"/>
                <w:color w:val="auto"/>
              </w:rPr>
            </w:pPr>
          </w:p>
        </w:tc>
      </w:tr>
      <w:tr>
        <w:trPr>
          <w:trHeight w:val="156"/>
        </w:trPr>
        <w:tc>
          <w:tcPr>
            <w:tcW w:w="2180" w:type="dxa"/>
            <w:vAlign w:val="bottom"/>
            <w:tcBorders>
              <w:left w:val="single" w:sz="8" w:color="auto"/>
              <w:right w:val="single" w:sz="8" w:color="auto"/>
            </w:tcBorders>
            <w:gridSpan w:val="4"/>
            <w:vMerge w:val="continue"/>
          </w:tcPr>
          <w:p>
            <w:pPr>
              <w:spacing w:after="0"/>
              <w:rPr>
                <w:sz w:val="13"/>
                <w:szCs w:val="13"/>
                <w:color w:val="auto"/>
              </w:rPr>
            </w:pPr>
          </w:p>
        </w:tc>
        <w:tc>
          <w:tcPr>
            <w:tcW w:w="198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金</w:t>
            </w:r>
          </w:p>
        </w:tc>
        <w:tc>
          <w:tcPr>
            <w:tcW w:w="980" w:type="dxa"/>
            <w:vAlign w:val="bottom"/>
            <w:vMerge w:val="continue"/>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2360" w:type="dxa"/>
            <w:vAlign w:val="bottom"/>
            <w:tcBorders>
              <w:right w:val="single" w:sz="8" w:color="auto"/>
            </w:tcBorders>
            <w:gridSpan w:val="3"/>
            <w:vMerge w:val="continue"/>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tcBorders>
              <w:right w:val="single" w:sz="8" w:color="auto"/>
            </w:tcBorders>
            <w:vMerge w:val="continue"/>
          </w:tcPr>
          <w:p>
            <w:pPr>
              <w:spacing w:after="0"/>
              <w:rPr>
                <w:sz w:val="13"/>
                <w:szCs w:val="13"/>
                <w:color w:val="auto"/>
              </w:rPr>
            </w:pP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440" w:type="dxa"/>
            <w:vAlign w:val="bottom"/>
            <w:tcBorders>
              <w:lef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560" w:type="dxa"/>
            <w:vAlign w:val="bottom"/>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6"/>
        </w:trPr>
        <w:tc>
          <w:tcPr>
            <w:tcW w:w="440" w:type="dxa"/>
            <w:vAlign w:val="bottom"/>
            <w:tcBorders>
              <w:lef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1040" w:type="dxa"/>
            <w:vAlign w:val="bottom"/>
            <w:tcBorders>
              <w:right w:val="single" w:sz="8" w:color="auto"/>
            </w:tcBorders>
          </w:tcPr>
          <w:p>
            <w:pPr>
              <w:spacing w:after="0"/>
              <w:rPr>
                <w:sz w:val="21"/>
                <w:szCs w:val="21"/>
                <w:color w:val="auto"/>
              </w:rPr>
            </w:pPr>
          </w:p>
        </w:tc>
        <w:tc>
          <w:tcPr>
            <w:tcW w:w="1980" w:type="dxa"/>
            <w:vAlign w:val="bottom"/>
            <w:tcBorders>
              <w:right w:val="single" w:sz="8" w:color="auto"/>
            </w:tcBorders>
          </w:tcPr>
          <w:p>
            <w:pPr>
              <w:jc w:val="right"/>
              <w:ind w:right="80"/>
              <w:spacing w:after="0" w:line="229" w:lineRule="exact"/>
              <w:rPr>
                <w:sz w:val="20"/>
                <w:szCs w:val="20"/>
                <w:color w:val="auto"/>
              </w:rPr>
            </w:pPr>
            <w:r>
              <w:rPr>
                <w:rFonts w:ascii="宋体" w:cs="宋体" w:eastAsia="宋体" w:hAnsi="宋体"/>
                <w:sz w:val="20"/>
                <w:szCs w:val="20"/>
                <w:color w:val="auto"/>
              </w:rPr>
              <w:t>市县财政资</w:t>
            </w:r>
          </w:p>
        </w:tc>
        <w:tc>
          <w:tcPr>
            <w:tcW w:w="9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1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98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金</w:t>
            </w: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440" w:type="dxa"/>
            <w:vAlign w:val="bottom"/>
            <w:tcBorders>
              <w:lef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560" w:type="dxa"/>
            <w:vAlign w:val="bottom"/>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6"/>
        </w:trPr>
        <w:tc>
          <w:tcPr>
            <w:tcW w:w="440" w:type="dxa"/>
            <w:vAlign w:val="bottom"/>
            <w:tcBorders>
              <w:lef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1040" w:type="dxa"/>
            <w:vAlign w:val="bottom"/>
            <w:tcBorders>
              <w:right w:val="single" w:sz="8" w:color="auto"/>
            </w:tcBorders>
          </w:tcPr>
          <w:p>
            <w:pPr>
              <w:spacing w:after="0"/>
              <w:rPr>
                <w:sz w:val="21"/>
                <w:szCs w:val="21"/>
                <w:color w:val="auto"/>
              </w:rPr>
            </w:pPr>
          </w:p>
        </w:tc>
        <w:tc>
          <w:tcPr>
            <w:tcW w:w="1980" w:type="dxa"/>
            <w:vAlign w:val="bottom"/>
            <w:tcBorders>
              <w:right w:val="single" w:sz="8" w:color="auto"/>
            </w:tcBorders>
          </w:tcPr>
          <w:p>
            <w:pPr>
              <w:ind w:left="840"/>
              <w:spacing w:after="0" w:line="229" w:lineRule="exact"/>
              <w:rPr>
                <w:sz w:val="20"/>
                <w:szCs w:val="20"/>
                <w:color w:val="auto"/>
              </w:rPr>
            </w:pPr>
            <w:r>
              <w:rPr>
                <w:rFonts w:ascii="宋体" w:cs="宋体" w:eastAsia="宋体" w:hAnsi="宋体"/>
                <w:sz w:val="20"/>
                <w:szCs w:val="20"/>
                <w:color w:val="auto"/>
              </w:rPr>
              <w:t>其他资金</w:t>
            </w:r>
          </w:p>
        </w:tc>
        <w:tc>
          <w:tcPr>
            <w:tcW w:w="9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1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63"/>
        </w:trPr>
        <w:tc>
          <w:tcPr>
            <w:tcW w:w="440" w:type="dxa"/>
            <w:vAlign w:val="bottom"/>
            <w:tcBorders>
              <w:left w:val="single" w:sz="8" w:color="auto"/>
              <w:bottom w:val="single" w:sz="8" w:color="auto"/>
            </w:tcBorders>
          </w:tcPr>
          <w:p>
            <w:pPr>
              <w:spacing w:after="0"/>
              <w:rPr>
                <w:sz w:val="5"/>
                <w:szCs w:val="5"/>
                <w:color w:val="auto"/>
              </w:rPr>
            </w:pPr>
          </w:p>
        </w:tc>
        <w:tc>
          <w:tcPr>
            <w:tcW w:w="140" w:type="dxa"/>
            <w:vAlign w:val="bottom"/>
            <w:tcBorders>
              <w:bottom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1980" w:type="dxa"/>
            <w:vAlign w:val="bottom"/>
            <w:tcBorders>
              <w:bottom w:val="single" w:sz="8" w:color="auto"/>
              <w:right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6"/>
        </w:trPr>
        <w:tc>
          <w:tcPr>
            <w:tcW w:w="440" w:type="dxa"/>
            <w:vAlign w:val="bottom"/>
            <w:tcBorders>
              <w:left w:val="single" w:sz="8" w:color="auto"/>
            </w:tcBorders>
          </w:tcPr>
          <w:p>
            <w:pPr>
              <w:ind w:left="180"/>
              <w:spacing w:after="0" w:line="229" w:lineRule="exact"/>
              <w:rPr>
                <w:sz w:val="20"/>
                <w:szCs w:val="20"/>
                <w:color w:val="auto"/>
              </w:rPr>
            </w:pPr>
            <w:r>
              <w:rPr>
                <w:rFonts w:ascii="宋体" w:cs="宋体" w:eastAsia="宋体" w:hAnsi="宋体"/>
                <w:sz w:val="20"/>
                <w:szCs w:val="20"/>
                <w:color w:val="auto"/>
              </w:rPr>
              <w:t>年</w:t>
            </w:r>
          </w:p>
        </w:tc>
        <w:tc>
          <w:tcPr>
            <w:tcW w:w="140" w:type="dxa"/>
            <w:vAlign w:val="bottom"/>
            <w:tcBorders>
              <w:right w:val="single" w:sz="8" w:color="auto"/>
            </w:tcBorders>
          </w:tcPr>
          <w:p>
            <w:pPr>
              <w:spacing w:after="0"/>
              <w:rPr>
                <w:sz w:val="21"/>
                <w:szCs w:val="21"/>
                <w:color w:val="auto"/>
              </w:rPr>
            </w:pPr>
          </w:p>
        </w:tc>
        <w:tc>
          <w:tcPr>
            <w:tcW w:w="560" w:type="dxa"/>
            <w:vAlign w:val="bottom"/>
          </w:tcPr>
          <w:p>
            <w:pPr>
              <w:spacing w:after="0"/>
              <w:rPr>
                <w:sz w:val="21"/>
                <w:szCs w:val="21"/>
                <w:color w:val="auto"/>
              </w:rPr>
            </w:pPr>
          </w:p>
        </w:tc>
        <w:tc>
          <w:tcPr>
            <w:tcW w:w="1040" w:type="dxa"/>
            <w:vAlign w:val="bottom"/>
          </w:tcPr>
          <w:p>
            <w:pPr>
              <w:spacing w:after="0"/>
              <w:rPr>
                <w:sz w:val="21"/>
                <w:szCs w:val="21"/>
                <w:color w:val="auto"/>
              </w:rPr>
            </w:pPr>
          </w:p>
        </w:tc>
        <w:tc>
          <w:tcPr>
            <w:tcW w:w="1980" w:type="dxa"/>
            <w:vAlign w:val="bottom"/>
          </w:tcPr>
          <w:p>
            <w:pPr>
              <w:ind w:left="120"/>
              <w:spacing w:after="0" w:line="229" w:lineRule="exact"/>
              <w:rPr>
                <w:sz w:val="20"/>
                <w:szCs w:val="20"/>
                <w:color w:val="auto"/>
              </w:rPr>
            </w:pPr>
            <w:r>
              <w:rPr>
                <w:rFonts w:ascii="宋体" w:cs="宋体" w:eastAsia="宋体" w:hAnsi="宋体"/>
                <w:sz w:val="20"/>
                <w:szCs w:val="20"/>
                <w:color w:val="auto"/>
              </w:rPr>
              <w:t>年初设定目标</w:t>
            </w:r>
          </w:p>
        </w:tc>
        <w:tc>
          <w:tcPr>
            <w:tcW w:w="9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1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2960" w:type="dxa"/>
            <w:vAlign w:val="bottom"/>
            <w:tcBorders>
              <w:right w:val="single" w:sz="8" w:color="auto"/>
            </w:tcBorders>
            <w:gridSpan w:val="2"/>
          </w:tcPr>
          <w:p>
            <w:pPr>
              <w:jc w:val="center"/>
              <w:ind w:right="1180"/>
              <w:spacing w:after="0" w:line="229" w:lineRule="exact"/>
              <w:rPr>
                <w:sz w:val="20"/>
                <w:szCs w:val="20"/>
                <w:color w:val="auto"/>
              </w:rPr>
            </w:pPr>
            <w:r>
              <w:rPr>
                <w:rFonts w:ascii="宋体" w:cs="宋体" w:eastAsia="宋体" w:hAnsi="宋体"/>
                <w:sz w:val="20"/>
                <w:szCs w:val="20"/>
                <w:color w:val="auto"/>
                <w:w w:val="99"/>
              </w:rPr>
              <w:t>全年实际完成情况</w:t>
            </w:r>
          </w:p>
        </w:tc>
        <w:tc>
          <w:tcPr>
            <w:tcW w:w="0" w:type="dxa"/>
            <w:vAlign w:val="bottom"/>
          </w:tcPr>
          <w:p>
            <w:pPr>
              <w:spacing w:after="0"/>
              <w:rPr>
                <w:sz w:val="1"/>
                <w:szCs w:val="1"/>
                <w:color w:val="auto"/>
              </w:rPr>
            </w:pPr>
          </w:p>
        </w:tc>
      </w:tr>
      <w:tr>
        <w:trPr>
          <w:trHeight w:val="63"/>
        </w:trPr>
        <w:tc>
          <w:tcPr>
            <w:tcW w:w="440" w:type="dxa"/>
            <w:vAlign w:val="bottom"/>
            <w:tcBorders>
              <w:lef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度</w:t>
            </w:r>
          </w:p>
        </w:tc>
        <w:tc>
          <w:tcPr>
            <w:tcW w:w="140" w:type="dxa"/>
            <w:vAlign w:val="bottom"/>
            <w:tcBorders>
              <w:right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26"/>
        </w:trPr>
        <w:tc>
          <w:tcPr>
            <w:tcW w:w="440" w:type="dxa"/>
            <w:vAlign w:val="bottom"/>
            <w:tcBorders>
              <w:left w:val="single" w:sz="8" w:color="auto"/>
            </w:tcBorders>
            <w:vMerge w:val="continue"/>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560" w:type="dxa"/>
            <w:vAlign w:val="bottom"/>
          </w:tcPr>
          <w:p>
            <w:pPr>
              <w:spacing w:after="0"/>
              <w:rPr>
                <w:sz w:val="19"/>
                <w:szCs w:val="19"/>
                <w:color w:val="auto"/>
              </w:rPr>
            </w:pPr>
          </w:p>
        </w:tc>
        <w:tc>
          <w:tcPr>
            <w:tcW w:w="1040" w:type="dxa"/>
            <w:vAlign w:val="bottom"/>
          </w:tcPr>
          <w:p>
            <w:pPr>
              <w:spacing w:after="0"/>
              <w:rPr>
                <w:sz w:val="19"/>
                <w:szCs w:val="19"/>
                <w:color w:val="auto"/>
              </w:rPr>
            </w:pPr>
          </w:p>
        </w:tc>
        <w:tc>
          <w:tcPr>
            <w:tcW w:w="198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100" w:type="dxa"/>
            <w:vAlign w:val="bottom"/>
            <w:tcBorders>
              <w:right w:val="single" w:sz="8" w:color="auto"/>
            </w:tcBorders>
          </w:tcPr>
          <w:p>
            <w:pPr>
              <w:spacing w:after="0"/>
              <w:rPr>
                <w:sz w:val="19"/>
                <w:szCs w:val="19"/>
                <w:color w:val="auto"/>
              </w:rPr>
            </w:pPr>
          </w:p>
        </w:tc>
        <w:tc>
          <w:tcPr>
            <w:tcW w:w="116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120" w:type="dxa"/>
            <w:vAlign w:val="bottom"/>
          </w:tcPr>
          <w:p>
            <w:pPr>
              <w:spacing w:after="0"/>
              <w:rPr>
                <w:sz w:val="19"/>
                <w:szCs w:val="19"/>
                <w:color w:val="auto"/>
              </w:rPr>
            </w:pPr>
          </w:p>
        </w:tc>
        <w:tc>
          <w:tcPr>
            <w:tcW w:w="184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ind w:left="180"/>
              <w:spacing w:after="0" w:line="229" w:lineRule="exact"/>
              <w:rPr>
                <w:sz w:val="20"/>
                <w:szCs w:val="20"/>
                <w:color w:val="auto"/>
              </w:rPr>
            </w:pPr>
            <w:r>
              <w:rPr>
                <w:rFonts w:ascii="宋体" w:cs="宋体" w:eastAsia="宋体" w:hAnsi="宋体"/>
                <w:sz w:val="20"/>
                <w:szCs w:val="20"/>
                <w:color w:val="auto"/>
              </w:rPr>
              <w:t>总</w:t>
            </w:r>
          </w:p>
        </w:tc>
        <w:tc>
          <w:tcPr>
            <w:tcW w:w="140" w:type="dxa"/>
            <w:vAlign w:val="bottom"/>
            <w:tcBorders>
              <w:right w:val="single" w:sz="8" w:color="auto"/>
            </w:tcBorders>
          </w:tcPr>
          <w:p>
            <w:pPr>
              <w:spacing w:after="0"/>
              <w:rPr>
                <w:sz w:val="24"/>
                <w:szCs w:val="24"/>
                <w:color w:val="auto"/>
              </w:rPr>
            </w:pPr>
          </w:p>
        </w:tc>
        <w:tc>
          <w:tcPr>
            <w:tcW w:w="4560" w:type="dxa"/>
            <w:vAlign w:val="bottom"/>
            <w:gridSpan w:val="4"/>
            <w:vMerge w:val="restart"/>
          </w:tcPr>
          <w:p>
            <w:pPr>
              <w:ind w:left="100"/>
              <w:spacing w:after="0" w:line="229" w:lineRule="exact"/>
              <w:rPr>
                <w:sz w:val="20"/>
                <w:szCs w:val="20"/>
                <w:color w:val="auto"/>
              </w:rPr>
            </w:pPr>
            <w:r>
              <w:rPr>
                <w:rFonts w:ascii="宋体" w:cs="宋体" w:eastAsia="宋体" w:hAnsi="宋体"/>
                <w:sz w:val="20"/>
                <w:szCs w:val="20"/>
                <w:color w:val="auto"/>
              </w:rPr>
              <w:t>开展社科普及、社科工作交流及社科人才培训；开</w:t>
            </w:r>
          </w:p>
        </w:tc>
        <w:tc>
          <w:tcPr>
            <w:tcW w:w="100" w:type="dxa"/>
            <w:vAlign w:val="bottom"/>
            <w:tcBorders>
              <w:right w:val="single" w:sz="8" w:color="auto"/>
            </w:tcBorders>
          </w:tcPr>
          <w:p>
            <w:pPr>
              <w:spacing w:after="0"/>
              <w:rPr>
                <w:sz w:val="24"/>
                <w:szCs w:val="24"/>
                <w:color w:val="auto"/>
              </w:rPr>
            </w:pPr>
          </w:p>
        </w:tc>
        <w:tc>
          <w:tcPr>
            <w:tcW w:w="4200" w:type="dxa"/>
            <w:vAlign w:val="bottom"/>
            <w:tcBorders>
              <w:right w:val="single" w:sz="8" w:color="auto"/>
            </w:tcBorders>
            <w:gridSpan w:val="4"/>
            <w:vMerge w:val="restart"/>
          </w:tcPr>
          <w:p>
            <w:pPr>
              <w:jc w:val="center"/>
              <w:spacing w:after="0" w:line="229" w:lineRule="exact"/>
              <w:rPr>
                <w:sz w:val="20"/>
                <w:szCs w:val="20"/>
                <w:color w:val="auto"/>
              </w:rPr>
            </w:pPr>
            <w:r>
              <w:rPr>
                <w:rFonts w:ascii="宋体" w:cs="宋体" w:eastAsia="宋体" w:hAnsi="宋体"/>
                <w:sz w:val="20"/>
                <w:szCs w:val="20"/>
                <w:color w:val="auto"/>
                <w:w w:val="99"/>
              </w:rPr>
              <w:t>社科联副主席赴英国“人才工作机制创新发</w:t>
            </w:r>
          </w:p>
        </w:tc>
        <w:tc>
          <w:tcPr>
            <w:tcW w:w="0" w:type="dxa"/>
            <w:vAlign w:val="bottom"/>
          </w:tcPr>
          <w:p>
            <w:pPr>
              <w:spacing w:after="0"/>
              <w:rPr>
                <w:sz w:val="1"/>
                <w:szCs w:val="1"/>
                <w:color w:val="auto"/>
              </w:rPr>
            </w:pPr>
          </w:p>
        </w:tc>
      </w:tr>
      <w:tr>
        <w:trPr>
          <w:trHeight w:val="163"/>
        </w:trPr>
        <w:tc>
          <w:tcPr>
            <w:tcW w:w="440" w:type="dxa"/>
            <w:vAlign w:val="bottom"/>
            <w:tcBorders>
              <w:lef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体</w:t>
            </w:r>
          </w:p>
        </w:tc>
        <w:tc>
          <w:tcPr>
            <w:tcW w:w="140" w:type="dxa"/>
            <w:vAlign w:val="bottom"/>
            <w:tcBorders>
              <w:right w:val="single" w:sz="8" w:color="auto"/>
            </w:tcBorders>
          </w:tcPr>
          <w:p>
            <w:pPr>
              <w:spacing w:after="0"/>
              <w:rPr>
                <w:sz w:val="14"/>
                <w:szCs w:val="14"/>
                <w:color w:val="auto"/>
              </w:rPr>
            </w:pPr>
          </w:p>
        </w:tc>
        <w:tc>
          <w:tcPr>
            <w:tcW w:w="4560" w:type="dxa"/>
            <w:vAlign w:val="bottom"/>
            <w:gridSpan w:val="4"/>
            <w:vMerge w:val="continue"/>
          </w:tcPr>
          <w:p>
            <w:pPr>
              <w:spacing w:after="0"/>
              <w:rPr>
                <w:sz w:val="14"/>
                <w:szCs w:val="14"/>
                <w:color w:val="auto"/>
              </w:rPr>
            </w:pPr>
          </w:p>
        </w:tc>
        <w:tc>
          <w:tcPr>
            <w:tcW w:w="100" w:type="dxa"/>
            <w:vAlign w:val="bottom"/>
            <w:tcBorders>
              <w:right w:val="single" w:sz="8" w:color="auto"/>
            </w:tcBorders>
          </w:tcPr>
          <w:p>
            <w:pPr>
              <w:spacing w:after="0"/>
              <w:rPr>
                <w:sz w:val="14"/>
                <w:szCs w:val="14"/>
                <w:color w:val="auto"/>
              </w:rPr>
            </w:pPr>
          </w:p>
        </w:tc>
        <w:tc>
          <w:tcPr>
            <w:tcW w:w="4200" w:type="dxa"/>
            <w:vAlign w:val="bottom"/>
            <w:tcBorders>
              <w:right w:val="single" w:sz="8" w:color="auto"/>
            </w:tcBorders>
            <w:gridSpan w:val="4"/>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440" w:type="dxa"/>
            <w:vAlign w:val="bottom"/>
            <w:tcBorders>
              <w:left w:val="single" w:sz="8" w:color="auto"/>
            </w:tcBorders>
            <w:vMerge w:val="continue"/>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4560" w:type="dxa"/>
            <w:vAlign w:val="bottom"/>
            <w:gridSpan w:val="4"/>
            <w:vMerge w:val="restart"/>
          </w:tcPr>
          <w:p>
            <w:pPr>
              <w:ind w:left="100"/>
              <w:spacing w:after="0" w:line="229" w:lineRule="exact"/>
              <w:rPr>
                <w:sz w:val="20"/>
                <w:szCs w:val="20"/>
                <w:color w:val="auto"/>
              </w:rPr>
            </w:pPr>
            <w:r>
              <w:rPr>
                <w:rFonts w:ascii="宋体" w:cs="宋体" w:eastAsia="宋体" w:hAnsi="宋体"/>
                <w:sz w:val="20"/>
                <w:szCs w:val="20"/>
                <w:color w:val="auto"/>
              </w:rPr>
              <w:t>展科普信息化建设及文化新发展国际合作交流</w:t>
            </w:r>
          </w:p>
        </w:tc>
        <w:tc>
          <w:tcPr>
            <w:tcW w:w="100" w:type="dxa"/>
            <w:vAlign w:val="bottom"/>
            <w:tcBorders>
              <w:right w:val="single" w:sz="8" w:color="auto"/>
            </w:tcBorders>
          </w:tcPr>
          <w:p>
            <w:pPr>
              <w:spacing w:after="0"/>
              <w:rPr>
                <w:sz w:val="12"/>
                <w:szCs w:val="12"/>
                <w:color w:val="auto"/>
              </w:rPr>
            </w:pPr>
          </w:p>
        </w:tc>
        <w:tc>
          <w:tcPr>
            <w:tcW w:w="1160" w:type="dxa"/>
            <w:vAlign w:val="bottom"/>
          </w:tcPr>
          <w:p>
            <w:pPr>
              <w:spacing w:after="0"/>
              <w:rPr>
                <w:sz w:val="12"/>
                <w:szCs w:val="12"/>
                <w:color w:val="auto"/>
              </w:rPr>
            </w:pPr>
          </w:p>
        </w:tc>
        <w:tc>
          <w:tcPr>
            <w:tcW w:w="3040" w:type="dxa"/>
            <w:vAlign w:val="bottom"/>
            <w:tcBorders>
              <w:right w:val="single" w:sz="8" w:color="auto"/>
            </w:tcBorders>
            <w:gridSpan w:val="3"/>
            <w:vMerge w:val="restart"/>
          </w:tcPr>
          <w:p>
            <w:pPr>
              <w:jc w:val="center"/>
              <w:ind w:right="1100"/>
              <w:spacing w:after="0" w:line="229" w:lineRule="exact"/>
              <w:rPr>
                <w:sz w:val="20"/>
                <w:szCs w:val="20"/>
                <w:color w:val="auto"/>
              </w:rPr>
            </w:pPr>
            <w:r>
              <w:rPr>
                <w:rFonts w:ascii="宋体" w:cs="宋体" w:eastAsia="宋体" w:hAnsi="宋体"/>
                <w:sz w:val="20"/>
                <w:szCs w:val="20"/>
                <w:color w:val="auto"/>
                <w:w w:val="99"/>
              </w:rPr>
              <w:t>展”培训交流一次。</w:t>
            </w:r>
          </w:p>
        </w:tc>
        <w:tc>
          <w:tcPr>
            <w:tcW w:w="0" w:type="dxa"/>
            <w:vAlign w:val="bottom"/>
          </w:tcPr>
          <w:p>
            <w:pPr>
              <w:spacing w:after="0"/>
              <w:rPr>
                <w:sz w:val="1"/>
                <w:szCs w:val="1"/>
                <w:color w:val="auto"/>
              </w:rPr>
            </w:pPr>
          </w:p>
        </w:tc>
      </w:tr>
      <w:tr>
        <w:trPr>
          <w:trHeight w:val="163"/>
        </w:trPr>
        <w:tc>
          <w:tcPr>
            <w:tcW w:w="440" w:type="dxa"/>
            <w:vAlign w:val="bottom"/>
            <w:tcBorders>
              <w:lef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目</w:t>
            </w:r>
          </w:p>
        </w:tc>
        <w:tc>
          <w:tcPr>
            <w:tcW w:w="140" w:type="dxa"/>
            <w:vAlign w:val="bottom"/>
            <w:tcBorders>
              <w:right w:val="single" w:sz="8" w:color="auto"/>
            </w:tcBorders>
          </w:tcPr>
          <w:p>
            <w:pPr>
              <w:spacing w:after="0"/>
              <w:rPr>
                <w:sz w:val="14"/>
                <w:szCs w:val="14"/>
                <w:color w:val="auto"/>
              </w:rPr>
            </w:pPr>
          </w:p>
        </w:tc>
        <w:tc>
          <w:tcPr>
            <w:tcW w:w="4560" w:type="dxa"/>
            <w:vAlign w:val="bottom"/>
            <w:gridSpan w:val="4"/>
            <w:vMerge w:val="continue"/>
          </w:tcPr>
          <w:p>
            <w:pPr>
              <w:spacing w:after="0"/>
              <w:rPr>
                <w:sz w:val="14"/>
                <w:szCs w:val="14"/>
                <w:color w:val="auto"/>
              </w:rPr>
            </w:pPr>
          </w:p>
        </w:tc>
        <w:tc>
          <w:tcPr>
            <w:tcW w:w="100" w:type="dxa"/>
            <w:vAlign w:val="bottom"/>
            <w:tcBorders>
              <w:right w:val="single" w:sz="8" w:color="auto"/>
            </w:tcBorders>
          </w:tcPr>
          <w:p>
            <w:pPr>
              <w:spacing w:after="0"/>
              <w:rPr>
                <w:sz w:val="14"/>
                <w:szCs w:val="14"/>
                <w:color w:val="auto"/>
              </w:rPr>
            </w:pPr>
          </w:p>
        </w:tc>
        <w:tc>
          <w:tcPr>
            <w:tcW w:w="1160" w:type="dxa"/>
            <w:vAlign w:val="bottom"/>
          </w:tcPr>
          <w:p>
            <w:pPr>
              <w:spacing w:after="0"/>
              <w:rPr>
                <w:sz w:val="14"/>
                <w:szCs w:val="14"/>
                <w:color w:val="auto"/>
              </w:rPr>
            </w:pPr>
          </w:p>
        </w:tc>
        <w:tc>
          <w:tcPr>
            <w:tcW w:w="3040" w:type="dxa"/>
            <w:vAlign w:val="bottom"/>
            <w:tcBorders>
              <w:right w:val="single" w:sz="8" w:color="auto"/>
            </w:tcBorders>
            <w:gridSpan w:val="3"/>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440" w:type="dxa"/>
            <w:vAlign w:val="bottom"/>
            <w:tcBorders>
              <w:left w:val="single" w:sz="8" w:color="auto"/>
            </w:tcBorders>
            <w:vMerge w:val="continue"/>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560" w:type="dxa"/>
            <w:vAlign w:val="bottom"/>
          </w:tcPr>
          <w:p>
            <w:pPr>
              <w:spacing w:after="0"/>
              <w:rPr>
                <w:sz w:val="12"/>
                <w:szCs w:val="12"/>
                <w:color w:val="auto"/>
              </w:rPr>
            </w:pPr>
          </w:p>
        </w:tc>
        <w:tc>
          <w:tcPr>
            <w:tcW w:w="1040" w:type="dxa"/>
            <w:vAlign w:val="bottom"/>
          </w:tcPr>
          <w:p>
            <w:pPr>
              <w:spacing w:after="0"/>
              <w:rPr>
                <w:sz w:val="12"/>
                <w:szCs w:val="12"/>
                <w:color w:val="auto"/>
              </w:rPr>
            </w:pPr>
          </w:p>
        </w:tc>
        <w:tc>
          <w:tcPr>
            <w:tcW w:w="1980" w:type="dxa"/>
            <w:vAlign w:val="bottom"/>
          </w:tcPr>
          <w:p>
            <w:pPr>
              <w:spacing w:after="0"/>
              <w:rPr>
                <w:sz w:val="12"/>
                <w:szCs w:val="12"/>
                <w:color w:val="auto"/>
              </w:rPr>
            </w:pPr>
          </w:p>
        </w:tc>
        <w:tc>
          <w:tcPr>
            <w:tcW w:w="980" w:type="dxa"/>
            <w:vAlign w:val="bottom"/>
          </w:tcPr>
          <w:p>
            <w:pPr>
              <w:spacing w:after="0"/>
              <w:rPr>
                <w:sz w:val="12"/>
                <w:szCs w:val="12"/>
                <w:color w:val="auto"/>
              </w:rPr>
            </w:pPr>
          </w:p>
        </w:tc>
        <w:tc>
          <w:tcPr>
            <w:tcW w:w="100" w:type="dxa"/>
            <w:vAlign w:val="bottom"/>
            <w:tcBorders>
              <w:right w:val="single" w:sz="8" w:color="auto"/>
            </w:tcBorders>
          </w:tcPr>
          <w:p>
            <w:pPr>
              <w:spacing w:after="0"/>
              <w:rPr>
                <w:sz w:val="12"/>
                <w:szCs w:val="12"/>
                <w:color w:val="auto"/>
              </w:rPr>
            </w:pPr>
          </w:p>
        </w:tc>
        <w:tc>
          <w:tcPr>
            <w:tcW w:w="11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120" w:type="dxa"/>
            <w:vAlign w:val="bottom"/>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ind w:left="180"/>
              <w:spacing w:after="0" w:line="229" w:lineRule="exact"/>
              <w:rPr>
                <w:sz w:val="20"/>
                <w:szCs w:val="20"/>
                <w:color w:val="auto"/>
              </w:rPr>
            </w:pPr>
            <w:r>
              <w:rPr>
                <w:rFonts w:ascii="宋体" w:cs="宋体" w:eastAsia="宋体" w:hAnsi="宋体"/>
                <w:sz w:val="20"/>
                <w:szCs w:val="20"/>
                <w:color w:val="auto"/>
              </w:rPr>
              <w:t>标</w:t>
            </w:r>
          </w:p>
        </w:tc>
        <w:tc>
          <w:tcPr>
            <w:tcW w:w="14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440" w:type="dxa"/>
            <w:vAlign w:val="bottom"/>
            <w:tcBorders>
              <w:left w:val="single" w:sz="8" w:color="auto"/>
              <w:bottom w:val="single" w:sz="8" w:color="auto"/>
            </w:tcBorders>
          </w:tcPr>
          <w:p>
            <w:pPr>
              <w:spacing w:after="0"/>
              <w:rPr>
                <w:sz w:val="5"/>
                <w:szCs w:val="5"/>
                <w:color w:val="auto"/>
              </w:rPr>
            </w:pPr>
          </w:p>
        </w:tc>
        <w:tc>
          <w:tcPr>
            <w:tcW w:w="14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440" w:type="dxa"/>
            <w:vAlign w:val="bottom"/>
            <w:tcBorders>
              <w:lef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0"/>
                <w:szCs w:val="20"/>
                <w:color w:val="auto"/>
              </w:rPr>
              <w:t>一</w:t>
            </w:r>
          </w:p>
        </w:tc>
        <w:tc>
          <w:tcPr>
            <w:tcW w:w="1040" w:type="dxa"/>
            <w:vAlign w:val="bottom"/>
            <w:tcBorders>
              <w:right w:val="single" w:sz="8" w:color="auto"/>
            </w:tcBorders>
          </w:tcPr>
          <w:p>
            <w:pPr>
              <w:spacing w:after="0"/>
              <w:rPr>
                <w:sz w:val="21"/>
                <w:szCs w:val="21"/>
                <w:color w:val="auto"/>
              </w:rPr>
            </w:pPr>
          </w:p>
        </w:tc>
        <w:tc>
          <w:tcPr>
            <w:tcW w:w="198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160" w:type="dxa"/>
            <w:vAlign w:val="bottom"/>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0"/>
                <w:szCs w:val="20"/>
                <w:color w:val="auto"/>
              </w:rPr>
              <w:t>级</w:t>
            </w:r>
          </w:p>
        </w:tc>
        <w:tc>
          <w:tcPr>
            <w:tcW w:w="10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二级指标</w:t>
            </w:r>
          </w:p>
        </w:tc>
        <w:tc>
          <w:tcPr>
            <w:tcW w:w="1980" w:type="dxa"/>
            <w:vAlign w:val="bottom"/>
            <w:vMerge w:val="restart"/>
          </w:tcPr>
          <w:p>
            <w:pPr>
              <w:jc w:val="center"/>
              <w:ind w:left="960"/>
              <w:spacing w:after="0" w:line="229" w:lineRule="exact"/>
              <w:rPr>
                <w:sz w:val="20"/>
                <w:szCs w:val="20"/>
                <w:color w:val="auto"/>
              </w:rPr>
            </w:pPr>
            <w:r>
              <w:rPr>
                <w:rFonts w:ascii="宋体" w:cs="宋体" w:eastAsia="宋体" w:hAnsi="宋体"/>
                <w:sz w:val="20"/>
                <w:szCs w:val="20"/>
                <w:color w:val="auto"/>
                <w:w w:val="99"/>
              </w:rPr>
              <w:t>三级指标</w:t>
            </w: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vMerge w:val="restart"/>
          </w:tcPr>
          <w:p>
            <w:pPr>
              <w:jc w:val="center"/>
              <w:spacing w:after="0" w:line="229" w:lineRule="exact"/>
              <w:rPr>
                <w:sz w:val="20"/>
                <w:szCs w:val="20"/>
                <w:color w:val="auto"/>
              </w:rPr>
            </w:pPr>
            <w:r>
              <w:rPr>
                <w:rFonts w:ascii="宋体" w:cs="宋体" w:eastAsia="宋体" w:hAnsi="宋体"/>
                <w:sz w:val="20"/>
                <w:szCs w:val="20"/>
                <w:color w:val="auto"/>
                <w:w w:val="99"/>
              </w:rPr>
              <w:t>年度指标值</w:t>
            </w: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全年完成</w:t>
            </w:r>
          </w:p>
        </w:tc>
        <w:tc>
          <w:tcPr>
            <w:tcW w:w="184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未完成原因和改进</w:t>
            </w: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指</w:t>
            </w:r>
          </w:p>
        </w:tc>
        <w:tc>
          <w:tcPr>
            <w:tcW w:w="1040" w:type="dxa"/>
            <w:vAlign w:val="bottom"/>
            <w:tcBorders>
              <w:right w:val="single" w:sz="8" w:color="auto"/>
            </w:tcBorders>
            <w:vMerge w:val="continue"/>
          </w:tcPr>
          <w:p>
            <w:pPr>
              <w:spacing w:after="0"/>
              <w:rPr>
                <w:sz w:val="13"/>
                <w:szCs w:val="13"/>
                <w:color w:val="auto"/>
              </w:rPr>
            </w:pPr>
          </w:p>
        </w:tc>
        <w:tc>
          <w:tcPr>
            <w:tcW w:w="1980" w:type="dxa"/>
            <w:vAlign w:val="bottom"/>
            <w:vMerge w:val="continue"/>
          </w:tcPr>
          <w:p>
            <w:pPr>
              <w:spacing w:after="0"/>
              <w:rPr>
                <w:sz w:val="13"/>
                <w:szCs w:val="13"/>
                <w:color w:val="auto"/>
              </w:rPr>
            </w:pP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vMerge w:val="continue"/>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值</w:t>
            </w:r>
          </w:p>
        </w:tc>
        <w:tc>
          <w:tcPr>
            <w:tcW w:w="18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措施</w:t>
            </w: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tcPr>
          <w:p>
            <w:pPr>
              <w:spacing w:after="0"/>
              <w:rPr>
                <w:sz w:val="13"/>
                <w:szCs w:val="13"/>
                <w:color w:val="auto"/>
              </w:rPr>
            </w:pP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0"/>
                <w:szCs w:val="20"/>
                <w:color w:val="auto"/>
              </w:rPr>
              <w:t>标</w:t>
            </w:r>
          </w:p>
        </w:tc>
        <w:tc>
          <w:tcPr>
            <w:tcW w:w="1040" w:type="dxa"/>
            <w:vAlign w:val="bottom"/>
            <w:tcBorders>
              <w:right w:val="single" w:sz="8" w:color="auto"/>
            </w:tcBorders>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440" w:type="dxa"/>
            <w:vAlign w:val="bottom"/>
            <w:tcBorders>
              <w:left w:val="single" w:sz="8" w:color="auto"/>
            </w:tcBorders>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440" w:type="dxa"/>
            <w:vAlign w:val="bottom"/>
            <w:tcBorders>
              <w:lef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560" w:type="dxa"/>
            <w:vAlign w:val="bottom"/>
            <w:tcBorders>
              <w:right w:val="single" w:sz="8" w:color="auto"/>
            </w:tcBorders>
          </w:tcPr>
          <w:p>
            <w:pPr>
              <w:spacing w:after="0"/>
              <w:rPr>
                <w:sz w:val="21"/>
                <w:szCs w:val="21"/>
                <w:color w:val="auto"/>
              </w:rPr>
            </w:pPr>
          </w:p>
        </w:tc>
        <w:tc>
          <w:tcPr>
            <w:tcW w:w="1040" w:type="dxa"/>
            <w:vAlign w:val="bottom"/>
            <w:tcBorders>
              <w:right w:val="single" w:sz="8" w:color="auto"/>
            </w:tcBorders>
          </w:tcPr>
          <w:p>
            <w:pPr>
              <w:spacing w:after="0"/>
              <w:rPr>
                <w:sz w:val="21"/>
                <w:szCs w:val="21"/>
                <w:color w:val="auto"/>
              </w:rPr>
            </w:pPr>
          </w:p>
        </w:tc>
        <w:tc>
          <w:tcPr>
            <w:tcW w:w="198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160" w:type="dxa"/>
            <w:vAlign w:val="bottom"/>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根据省委组织部通</w:t>
            </w: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w w:val="99"/>
              </w:rPr>
              <w:t>知，于 2018 年 11</w:t>
            </w: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月支付社科联副主</w:t>
            </w: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席赴英国“人才工</w:t>
            </w: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2960" w:type="dxa"/>
            <w:vAlign w:val="bottom"/>
            <w:gridSpan w:val="2"/>
          </w:tcPr>
          <w:p>
            <w:pPr>
              <w:ind w:left="100"/>
              <w:spacing w:after="0" w:line="229" w:lineRule="exact"/>
              <w:rPr>
                <w:sz w:val="20"/>
                <w:szCs w:val="20"/>
                <w:color w:val="auto"/>
              </w:rPr>
            </w:pPr>
            <w:r>
              <w:rPr>
                <w:rFonts w:ascii="宋体" w:cs="宋体" w:eastAsia="宋体" w:hAnsi="宋体"/>
                <w:sz w:val="20"/>
                <w:szCs w:val="20"/>
                <w:color w:val="auto"/>
              </w:rPr>
              <w:t>开展社科普及、社科工作交流及</w:t>
            </w:r>
          </w:p>
        </w:tc>
        <w:tc>
          <w:tcPr>
            <w:tcW w:w="100" w:type="dxa"/>
            <w:vAlign w:val="bottom"/>
            <w:tcBorders>
              <w:right w:val="single" w:sz="8" w:color="auto"/>
            </w:tcBorders>
          </w:tcPr>
          <w:p>
            <w:pPr>
              <w:spacing w:after="0"/>
              <w:rPr>
                <w:sz w:val="24"/>
                <w:szCs w:val="24"/>
                <w:color w:val="auto"/>
              </w:rPr>
            </w:pPr>
          </w:p>
        </w:tc>
        <w:tc>
          <w:tcPr>
            <w:tcW w:w="1160" w:type="dxa"/>
            <w:vAlign w:val="bottom"/>
            <w:vMerge w:val="restart"/>
          </w:tcPr>
          <w:p>
            <w:pPr>
              <w:jc w:val="center"/>
              <w:spacing w:after="0" w:line="229" w:lineRule="exact"/>
              <w:rPr>
                <w:sz w:val="20"/>
                <w:szCs w:val="20"/>
                <w:color w:val="auto"/>
              </w:rPr>
            </w:pPr>
            <w:r>
              <w:rPr>
                <w:rFonts w:ascii="宋体" w:cs="宋体" w:eastAsia="宋体" w:hAnsi="宋体"/>
                <w:sz w:val="20"/>
                <w:szCs w:val="20"/>
                <w:color w:val="auto"/>
                <w:w w:val="99"/>
              </w:rPr>
              <w:t>1</w:t>
            </w: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1</w:t>
            </w:r>
          </w:p>
        </w:tc>
        <w:tc>
          <w:tcPr>
            <w:tcW w:w="18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作机制创新发展”</w:t>
            </w: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vMerge w:val="restart"/>
          </w:tcPr>
          <w:p>
            <w:pPr>
              <w:ind w:left="100"/>
              <w:spacing w:after="0" w:line="229" w:lineRule="exact"/>
              <w:rPr>
                <w:sz w:val="20"/>
                <w:szCs w:val="20"/>
                <w:color w:val="auto"/>
              </w:rPr>
            </w:pPr>
            <w:r>
              <w:rPr>
                <w:rFonts w:ascii="宋体" w:cs="宋体" w:eastAsia="宋体" w:hAnsi="宋体"/>
                <w:sz w:val="20"/>
                <w:szCs w:val="20"/>
                <w:color w:val="auto"/>
              </w:rPr>
              <w:t>社科人才培训</w:t>
            </w: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vMerge w:val="continue"/>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w w:val="94"/>
              </w:rPr>
              <w:t>培训费 5.47 万元，</w:t>
            </w: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vMerge w:val="continue"/>
          </w:tcPr>
          <w:p>
            <w:pPr>
              <w:spacing w:after="0"/>
              <w:rPr>
                <w:sz w:val="13"/>
                <w:szCs w:val="13"/>
                <w:color w:val="auto"/>
              </w:rPr>
            </w:pP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31"/>
        </w:trPr>
        <w:tc>
          <w:tcPr>
            <w:tcW w:w="440" w:type="dxa"/>
            <w:vAlign w:val="bottom"/>
            <w:tcBorders>
              <w:left w:val="single" w:sz="8" w:color="auto"/>
            </w:tcBorders>
          </w:tcPr>
          <w:p>
            <w:pPr>
              <w:ind w:left="140"/>
              <w:spacing w:after="0" w:line="229" w:lineRule="exact"/>
              <w:rPr>
                <w:sz w:val="20"/>
                <w:szCs w:val="20"/>
                <w:color w:val="auto"/>
              </w:rPr>
            </w:pPr>
            <w:r>
              <w:rPr>
                <w:rFonts w:ascii="宋体" w:cs="宋体" w:eastAsia="宋体" w:hAnsi="宋体"/>
                <w:sz w:val="20"/>
                <w:szCs w:val="20"/>
                <w:color w:val="auto"/>
              </w:rPr>
              <w:t>绩</w:t>
            </w:r>
          </w:p>
        </w:tc>
        <w:tc>
          <w:tcPr>
            <w:tcW w:w="140" w:type="dxa"/>
            <w:vAlign w:val="bottom"/>
            <w:tcBorders>
              <w:right w:val="single" w:sz="8" w:color="auto"/>
            </w:tcBorders>
          </w:tcPr>
          <w:p>
            <w:pPr>
              <w:spacing w:after="0"/>
              <w:rPr>
                <w:sz w:val="20"/>
                <w:szCs w:val="20"/>
                <w:color w:val="auto"/>
              </w:rPr>
            </w:pPr>
          </w:p>
        </w:tc>
        <w:tc>
          <w:tcPr>
            <w:tcW w:w="560" w:type="dxa"/>
            <w:vAlign w:val="bottom"/>
            <w:tcBorders>
              <w:right w:val="single" w:sz="8" w:color="auto"/>
            </w:tcBorders>
          </w:tcPr>
          <w:p>
            <w:pPr>
              <w:spacing w:after="0"/>
              <w:rPr>
                <w:sz w:val="20"/>
                <w:szCs w:val="20"/>
                <w:color w:val="auto"/>
              </w:rPr>
            </w:pPr>
          </w:p>
        </w:tc>
        <w:tc>
          <w:tcPr>
            <w:tcW w:w="1040" w:type="dxa"/>
            <w:vAlign w:val="bottom"/>
            <w:tcBorders>
              <w:right w:val="single" w:sz="8" w:color="auto"/>
            </w:tcBorders>
          </w:tcPr>
          <w:p>
            <w:pPr>
              <w:ind w:left="100"/>
              <w:spacing w:after="0" w:line="216" w:lineRule="exact"/>
              <w:rPr>
                <w:sz w:val="20"/>
                <w:szCs w:val="20"/>
                <w:color w:val="auto"/>
              </w:rPr>
            </w:pPr>
            <w:r>
              <w:rPr>
                <w:rFonts w:ascii="宋体" w:cs="宋体" w:eastAsia="宋体" w:hAnsi="宋体"/>
                <w:sz w:val="20"/>
                <w:szCs w:val="20"/>
                <w:color w:val="auto"/>
              </w:rPr>
              <w:t>数量指标</w:t>
            </w:r>
          </w:p>
        </w:tc>
        <w:tc>
          <w:tcPr>
            <w:tcW w:w="1980" w:type="dxa"/>
            <w:vAlign w:val="bottom"/>
          </w:tcPr>
          <w:p>
            <w:pPr>
              <w:spacing w:after="0"/>
              <w:rPr>
                <w:sz w:val="20"/>
                <w:szCs w:val="20"/>
                <w:color w:val="auto"/>
              </w:rPr>
            </w:pPr>
          </w:p>
        </w:tc>
        <w:tc>
          <w:tcPr>
            <w:tcW w:w="980" w:type="dxa"/>
            <w:vAlign w:val="bottom"/>
          </w:tcPr>
          <w:p>
            <w:pPr>
              <w:spacing w:after="0"/>
              <w:rPr>
                <w:sz w:val="20"/>
                <w:szCs w:val="20"/>
                <w:color w:val="auto"/>
              </w:rPr>
            </w:pPr>
          </w:p>
        </w:tc>
        <w:tc>
          <w:tcPr>
            <w:tcW w:w="100" w:type="dxa"/>
            <w:vAlign w:val="bottom"/>
            <w:tcBorders>
              <w:right w:val="single" w:sz="8" w:color="auto"/>
            </w:tcBorders>
          </w:tcPr>
          <w:p>
            <w:pPr>
              <w:spacing w:after="0"/>
              <w:rPr>
                <w:sz w:val="20"/>
                <w:szCs w:val="20"/>
                <w:color w:val="auto"/>
              </w:rPr>
            </w:pPr>
          </w:p>
        </w:tc>
        <w:tc>
          <w:tcPr>
            <w:tcW w:w="1160" w:type="dxa"/>
            <w:vAlign w:val="bottom"/>
          </w:tcPr>
          <w:p>
            <w:pPr>
              <w:spacing w:after="0"/>
              <w:rPr>
                <w:sz w:val="20"/>
                <w:szCs w:val="20"/>
                <w:color w:val="auto"/>
              </w:rPr>
            </w:pPr>
          </w:p>
        </w:tc>
        <w:tc>
          <w:tcPr>
            <w:tcW w:w="8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18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w w:val="99"/>
              </w:rPr>
              <w:t>发票于次年 3 月培</w:t>
            </w:r>
          </w:p>
        </w:tc>
        <w:tc>
          <w:tcPr>
            <w:tcW w:w="0" w:type="dxa"/>
            <w:vAlign w:val="bottom"/>
          </w:tcPr>
          <w:p>
            <w:pPr>
              <w:spacing w:after="0"/>
              <w:rPr>
                <w:sz w:val="1"/>
                <w:szCs w:val="1"/>
                <w:color w:val="auto"/>
              </w:rPr>
            </w:pPr>
          </w:p>
        </w:tc>
      </w:tr>
      <w:tr>
        <w:trPr>
          <w:trHeight w:val="81"/>
        </w:trPr>
        <w:tc>
          <w:tcPr>
            <w:tcW w:w="440" w:type="dxa"/>
            <w:vAlign w:val="bottom"/>
            <w:tcBorders>
              <w:left w:val="single" w:sz="8" w:color="auto"/>
            </w:tcBorders>
            <w:vMerge w:val="restart"/>
          </w:tcPr>
          <w:p>
            <w:pPr>
              <w:ind w:left="140"/>
              <w:spacing w:after="0" w:line="199" w:lineRule="exact"/>
              <w:rPr>
                <w:sz w:val="20"/>
                <w:szCs w:val="20"/>
                <w:color w:val="auto"/>
              </w:rPr>
            </w:pPr>
            <w:r>
              <w:rPr>
                <w:rFonts w:ascii="宋体" w:cs="宋体" w:eastAsia="宋体" w:hAnsi="宋体"/>
                <w:sz w:val="20"/>
                <w:szCs w:val="20"/>
                <w:color w:val="auto"/>
              </w:rPr>
              <w:t>效</w:t>
            </w:r>
          </w:p>
        </w:tc>
        <w:tc>
          <w:tcPr>
            <w:tcW w:w="140" w:type="dxa"/>
            <w:vAlign w:val="bottom"/>
            <w:tcBorders>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1040" w:type="dxa"/>
            <w:vAlign w:val="bottom"/>
            <w:tcBorders>
              <w:right w:val="single" w:sz="8" w:color="auto"/>
            </w:tcBorders>
          </w:tcPr>
          <w:p>
            <w:pPr>
              <w:spacing w:after="0"/>
              <w:rPr>
                <w:sz w:val="7"/>
                <w:szCs w:val="7"/>
                <w:color w:val="auto"/>
              </w:rPr>
            </w:pPr>
          </w:p>
        </w:tc>
        <w:tc>
          <w:tcPr>
            <w:tcW w:w="1980" w:type="dxa"/>
            <w:vAlign w:val="bottom"/>
          </w:tcPr>
          <w:p>
            <w:pPr>
              <w:spacing w:after="0"/>
              <w:rPr>
                <w:sz w:val="7"/>
                <w:szCs w:val="7"/>
                <w:color w:val="auto"/>
              </w:rPr>
            </w:pPr>
          </w:p>
        </w:tc>
        <w:tc>
          <w:tcPr>
            <w:tcW w:w="980" w:type="dxa"/>
            <w:vAlign w:val="bottom"/>
          </w:tcPr>
          <w:p>
            <w:pPr>
              <w:spacing w:after="0"/>
              <w:rPr>
                <w:sz w:val="7"/>
                <w:szCs w:val="7"/>
                <w:color w:val="auto"/>
              </w:rPr>
            </w:pPr>
          </w:p>
        </w:tc>
        <w:tc>
          <w:tcPr>
            <w:tcW w:w="100" w:type="dxa"/>
            <w:vAlign w:val="bottom"/>
            <w:tcBorders>
              <w:right w:val="single" w:sz="8" w:color="auto"/>
            </w:tcBorders>
          </w:tcPr>
          <w:p>
            <w:pPr>
              <w:spacing w:after="0"/>
              <w:rPr>
                <w:sz w:val="7"/>
                <w:szCs w:val="7"/>
                <w:color w:val="auto"/>
              </w:rPr>
            </w:pPr>
          </w:p>
        </w:tc>
        <w:tc>
          <w:tcPr>
            <w:tcW w:w="1160" w:type="dxa"/>
            <w:vAlign w:val="bottom"/>
          </w:tcPr>
          <w:p>
            <w:pPr>
              <w:spacing w:after="0"/>
              <w:rPr>
                <w:sz w:val="7"/>
                <w:szCs w:val="7"/>
                <w:color w:val="auto"/>
              </w:rPr>
            </w:pPr>
          </w:p>
        </w:tc>
        <w:tc>
          <w:tcPr>
            <w:tcW w:w="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tcPr>
          <w:p>
            <w:pPr>
              <w:spacing w:after="0"/>
              <w:rPr>
                <w:sz w:val="7"/>
                <w:szCs w:val="7"/>
                <w:color w:val="auto"/>
              </w:rPr>
            </w:pPr>
          </w:p>
        </w:tc>
        <w:tc>
          <w:tcPr>
            <w:tcW w:w="1840" w:type="dxa"/>
            <w:vAlign w:val="bottom"/>
            <w:tcBorders>
              <w:right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8"/>
        </w:trPr>
        <w:tc>
          <w:tcPr>
            <w:tcW w:w="440" w:type="dxa"/>
            <w:vAlign w:val="bottom"/>
            <w:tcBorders>
              <w:left w:val="single" w:sz="8" w:color="auto"/>
            </w:tcBorders>
            <w:vMerge w:val="continue"/>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1980" w:type="dxa"/>
            <w:vAlign w:val="bottom"/>
          </w:tcPr>
          <w:p>
            <w:pPr>
              <w:spacing w:after="0"/>
              <w:rPr>
                <w:sz w:val="10"/>
                <w:szCs w:val="10"/>
                <w:color w:val="auto"/>
              </w:rPr>
            </w:pPr>
          </w:p>
        </w:tc>
        <w:tc>
          <w:tcPr>
            <w:tcW w:w="980" w:type="dxa"/>
            <w:vAlign w:val="bottom"/>
          </w:tcPr>
          <w:p>
            <w:pPr>
              <w:spacing w:after="0"/>
              <w:rPr>
                <w:sz w:val="10"/>
                <w:szCs w:val="10"/>
                <w:color w:val="auto"/>
              </w:rPr>
            </w:pPr>
          </w:p>
        </w:tc>
        <w:tc>
          <w:tcPr>
            <w:tcW w:w="100" w:type="dxa"/>
            <w:vAlign w:val="bottom"/>
            <w:tcBorders>
              <w:right w:val="single" w:sz="8" w:color="auto"/>
            </w:tcBorders>
          </w:tcPr>
          <w:p>
            <w:pPr>
              <w:spacing w:after="0"/>
              <w:rPr>
                <w:sz w:val="10"/>
                <w:szCs w:val="10"/>
                <w:color w:val="auto"/>
              </w:rPr>
            </w:pPr>
          </w:p>
        </w:tc>
        <w:tc>
          <w:tcPr>
            <w:tcW w:w="116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12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训结束后方取得，</w:t>
            </w:r>
          </w:p>
        </w:tc>
        <w:tc>
          <w:tcPr>
            <w:tcW w:w="0" w:type="dxa"/>
            <w:vAlign w:val="bottom"/>
          </w:tcPr>
          <w:p>
            <w:pPr>
              <w:spacing w:after="0"/>
              <w:rPr>
                <w:sz w:val="1"/>
                <w:szCs w:val="1"/>
                <w:color w:val="auto"/>
              </w:rPr>
            </w:pPr>
          </w:p>
        </w:tc>
      </w:tr>
      <w:tr>
        <w:trPr>
          <w:trHeight w:val="199"/>
        </w:trPr>
        <w:tc>
          <w:tcPr>
            <w:tcW w:w="440" w:type="dxa"/>
            <w:vAlign w:val="bottom"/>
            <w:tcBorders>
              <w:left w:val="single" w:sz="8" w:color="auto"/>
            </w:tcBorders>
          </w:tcPr>
          <w:p>
            <w:pPr>
              <w:ind w:left="140"/>
              <w:spacing w:after="0" w:line="199" w:lineRule="exact"/>
              <w:rPr>
                <w:sz w:val="20"/>
                <w:szCs w:val="20"/>
                <w:color w:val="auto"/>
              </w:rPr>
            </w:pPr>
            <w:r>
              <w:rPr>
                <w:rFonts w:ascii="宋体" w:cs="宋体" w:eastAsia="宋体" w:hAnsi="宋体"/>
                <w:sz w:val="20"/>
                <w:szCs w:val="20"/>
                <w:color w:val="auto"/>
              </w:rPr>
              <w:t>指</w:t>
            </w:r>
          </w:p>
        </w:tc>
        <w:tc>
          <w:tcPr>
            <w:tcW w:w="140" w:type="dxa"/>
            <w:vAlign w:val="bottom"/>
            <w:tcBorders>
              <w:right w:val="single" w:sz="8" w:color="auto"/>
            </w:tcBorders>
          </w:tcPr>
          <w:p>
            <w:pPr>
              <w:spacing w:after="0"/>
              <w:rPr>
                <w:sz w:val="17"/>
                <w:szCs w:val="17"/>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产</w:t>
            </w:r>
          </w:p>
        </w:tc>
        <w:tc>
          <w:tcPr>
            <w:tcW w:w="1040" w:type="dxa"/>
            <w:vAlign w:val="bottom"/>
            <w:tcBorders>
              <w:right w:val="single" w:sz="8" w:color="auto"/>
            </w:tcBorders>
          </w:tcPr>
          <w:p>
            <w:pPr>
              <w:spacing w:after="0"/>
              <w:rPr>
                <w:sz w:val="17"/>
                <w:szCs w:val="17"/>
                <w:color w:val="auto"/>
              </w:rPr>
            </w:pPr>
          </w:p>
        </w:tc>
        <w:tc>
          <w:tcPr>
            <w:tcW w:w="198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100" w:type="dxa"/>
            <w:vAlign w:val="bottom"/>
            <w:tcBorders>
              <w:right w:val="single" w:sz="8" w:color="auto"/>
            </w:tcBorders>
          </w:tcPr>
          <w:p>
            <w:pPr>
              <w:spacing w:after="0"/>
              <w:rPr>
                <w:sz w:val="17"/>
                <w:szCs w:val="17"/>
                <w:color w:val="auto"/>
              </w:rPr>
            </w:pPr>
          </w:p>
        </w:tc>
        <w:tc>
          <w:tcPr>
            <w:tcW w:w="1160" w:type="dxa"/>
            <w:vAlign w:val="bottom"/>
          </w:tcPr>
          <w:p>
            <w:pPr>
              <w:spacing w:after="0"/>
              <w:rPr>
                <w:sz w:val="17"/>
                <w:szCs w:val="17"/>
                <w:color w:val="auto"/>
              </w:rPr>
            </w:pPr>
          </w:p>
        </w:tc>
        <w:tc>
          <w:tcPr>
            <w:tcW w:w="80" w:type="dxa"/>
            <w:vAlign w:val="bottom"/>
            <w:tcBorders>
              <w:right w:val="single" w:sz="8" w:color="auto"/>
            </w:tcBorders>
          </w:tcPr>
          <w:p>
            <w:pPr>
              <w:spacing w:after="0"/>
              <w:rPr>
                <w:sz w:val="17"/>
                <w:szCs w:val="17"/>
                <w:color w:val="auto"/>
              </w:rPr>
            </w:pPr>
          </w:p>
        </w:tc>
        <w:tc>
          <w:tcPr>
            <w:tcW w:w="1120" w:type="dxa"/>
            <w:vAlign w:val="bottom"/>
            <w:tcBorders>
              <w:right w:val="single" w:sz="8" w:color="auto"/>
            </w:tcBorders>
          </w:tcPr>
          <w:p>
            <w:pPr>
              <w:spacing w:after="0"/>
              <w:rPr>
                <w:sz w:val="17"/>
                <w:szCs w:val="17"/>
                <w:color w:val="auto"/>
              </w:rPr>
            </w:pPr>
          </w:p>
        </w:tc>
        <w:tc>
          <w:tcPr>
            <w:tcW w:w="18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59"/>
        </w:trPr>
        <w:tc>
          <w:tcPr>
            <w:tcW w:w="440" w:type="dxa"/>
            <w:vAlign w:val="bottom"/>
            <w:tcBorders>
              <w:left w:val="single" w:sz="8" w:color="auto"/>
            </w:tcBorders>
            <w:vMerge w:val="restart"/>
          </w:tcPr>
          <w:p>
            <w:pPr>
              <w:ind w:left="140"/>
              <w:spacing w:after="0" w:line="199" w:lineRule="exact"/>
              <w:rPr>
                <w:sz w:val="20"/>
                <w:szCs w:val="20"/>
                <w:color w:val="auto"/>
              </w:rPr>
            </w:pPr>
            <w:r>
              <w:rPr>
                <w:rFonts w:ascii="宋体" w:cs="宋体" w:eastAsia="宋体" w:hAnsi="宋体"/>
                <w:sz w:val="20"/>
                <w:szCs w:val="20"/>
                <w:color w:val="auto"/>
              </w:rPr>
              <w:t>标</w:t>
            </w:r>
          </w:p>
        </w:tc>
        <w:tc>
          <w:tcPr>
            <w:tcW w:w="14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vMerge w:val="continue"/>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980" w:type="dxa"/>
            <w:vAlign w:val="bottom"/>
          </w:tcPr>
          <w:p>
            <w:pPr>
              <w:spacing w:after="0"/>
              <w:rPr>
                <w:sz w:val="5"/>
                <w:szCs w:val="5"/>
                <w:color w:val="auto"/>
              </w:rPr>
            </w:pPr>
          </w:p>
        </w:tc>
        <w:tc>
          <w:tcPr>
            <w:tcW w:w="980" w:type="dxa"/>
            <w:vAlign w:val="bottom"/>
          </w:tcPr>
          <w:p>
            <w:pPr>
              <w:spacing w:after="0"/>
              <w:rPr>
                <w:sz w:val="5"/>
                <w:szCs w:val="5"/>
                <w:color w:val="auto"/>
              </w:rPr>
            </w:pPr>
          </w:p>
        </w:tc>
        <w:tc>
          <w:tcPr>
            <w:tcW w:w="100" w:type="dxa"/>
            <w:vAlign w:val="bottom"/>
            <w:tcBorders>
              <w:right w:val="single" w:sz="8" w:color="auto"/>
            </w:tcBorders>
          </w:tcPr>
          <w:p>
            <w:pPr>
              <w:spacing w:after="0"/>
              <w:rPr>
                <w:sz w:val="5"/>
                <w:szCs w:val="5"/>
                <w:color w:val="auto"/>
              </w:rPr>
            </w:pPr>
          </w:p>
        </w:tc>
        <w:tc>
          <w:tcPr>
            <w:tcW w:w="116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tcPr>
          <w:p>
            <w:pPr>
              <w:spacing w:after="0"/>
              <w:rPr>
                <w:sz w:val="5"/>
                <w:szCs w:val="5"/>
                <w:color w:val="auto"/>
              </w:rPr>
            </w:pPr>
          </w:p>
        </w:tc>
        <w:tc>
          <w:tcPr>
            <w:tcW w:w="18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0"/>
        </w:trPr>
        <w:tc>
          <w:tcPr>
            <w:tcW w:w="440" w:type="dxa"/>
            <w:vAlign w:val="bottom"/>
            <w:tcBorders>
              <w:left w:val="single" w:sz="8" w:color="auto"/>
            </w:tcBorders>
            <w:vMerge w:val="continue"/>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出</w:t>
            </w:r>
          </w:p>
        </w:tc>
        <w:tc>
          <w:tcPr>
            <w:tcW w:w="1040" w:type="dxa"/>
            <w:vAlign w:val="bottom"/>
            <w:tcBorders>
              <w:right w:val="single" w:sz="8" w:color="auto"/>
            </w:tcBorders>
          </w:tcPr>
          <w:p>
            <w:pPr>
              <w:spacing w:after="0"/>
              <w:rPr>
                <w:sz w:val="12"/>
                <w:szCs w:val="12"/>
                <w:color w:val="auto"/>
              </w:rPr>
            </w:pPr>
          </w:p>
        </w:tc>
        <w:tc>
          <w:tcPr>
            <w:tcW w:w="1980" w:type="dxa"/>
            <w:vAlign w:val="bottom"/>
          </w:tcPr>
          <w:p>
            <w:pPr>
              <w:spacing w:after="0"/>
              <w:rPr>
                <w:sz w:val="12"/>
                <w:szCs w:val="12"/>
                <w:color w:val="auto"/>
              </w:rPr>
            </w:pPr>
          </w:p>
        </w:tc>
        <w:tc>
          <w:tcPr>
            <w:tcW w:w="980" w:type="dxa"/>
            <w:vAlign w:val="bottom"/>
          </w:tcPr>
          <w:p>
            <w:pPr>
              <w:spacing w:after="0"/>
              <w:rPr>
                <w:sz w:val="12"/>
                <w:szCs w:val="12"/>
                <w:color w:val="auto"/>
              </w:rPr>
            </w:pPr>
          </w:p>
        </w:tc>
        <w:tc>
          <w:tcPr>
            <w:tcW w:w="100" w:type="dxa"/>
            <w:vAlign w:val="bottom"/>
            <w:tcBorders>
              <w:right w:val="single" w:sz="8" w:color="auto"/>
            </w:tcBorders>
          </w:tcPr>
          <w:p>
            <w:pPr>
              <w:spacing w:after="0"/>
              <w:rPr>
                <w:sz w:val="12"/>
                <w:szCs w:val="12"/>
                <w:color w:val="auto"/>
              </w:rPr>
            </w:pPr>
          </w:p>
        </w:tc>
        <w:tc>
          <w:tcPr>
            <w:tcW w:w="1160" w:type="dxa"/>
            <w:vAlign w:val="bottom"/>
          </w:tcPr>
          <w:p>
            <w:pPr>
              <w:spacing w:after="0"/>
              <w:rPr>
                <w:sz w:val="12"/>
                <w:szCs w:val="12"/>
                <w:color w:val="auto"/>
              </w:rPr>
            </w:pPr>
          </w:p>
        </w:tc>
        <w:tc>
          <w:tcPr>
            <w:tcW w:w="80" w:type="dxa"/>
            <w:vAlign w:val="bottom"/>
            <w:tcBorders>
              <w:right w:val="single" w:sz="8" w:color="auto"/>
            </w:tcBorders>
          </w:tcPr>
          <w:p>
            <w:pPr>
              <w:spacing w:after="0"/>
              <w:rPr>
                <w:sz w:val="12"/>
                <w:szCs w:val="12"/>
                <w:color w:val="auto"/>
              </w:rPr>
            </w:pPr>
          </w:p>
        </w:tc>
        <w:tc>
          <w:tcPr>
            <w:tcW w:w="112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故报销手续放在次</w:t>
            </w:r>
          </w:p>
        </w:tc>
        <w:tc>
          <w:tcPr>
            <w:tcW w:w="0" w:type="dxa"/>
            <w:vAlign w:val="bottom"/>
          </w:tcPr>
          <w:p>
            <w:pPr>
              <w:spacing w:after="0"/>
              <w:rPr>
                <w:sz w:val="1"/>
                <w:szCs w:val="1"/>
                <w:color w:val="auto"/>
              </w:rPr>
            </w:pPr>
          </w:p>
        </w:tc>
      </w:tr>
      <w:tr>
        <w:trPr>
          <w:trHeight w:val="107"/>
        </w:trPr>
        <w:tc>
          <w:tcPr>
            <w:tcW w:w="440" w:type="dxa"/>
            <w:vAlign w:val="bottom"/>
            <w:tcBorders>
              <w:left w:val="single" w:sz="8" w:color="auto"/>
            </w:tcBorders>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560" w:type="dxa"/>
            <w:vAlign w:val="bottom"/>
            <w:tcBorders>
              <w:right w:val="single" w:sz="8" w:color="auto"/>
            </w:tcBorders>
            <w:vMerge w:val="continue"/>
          </w:tcPr>
          <w:p>
            <w:pPr>
              <w:spacing w:after="0"/>
              <w:rPr>
                <w:sz w:val="9"/>
                <w:szCs w:val="9"/>
                <w:color w:val="auto"/>
              </w:rPr>
            </w:pPr>
          </w:p>
        </w:tc>
        <w:tc>
          <w:tcPr>
            <w:tcW w:w="1040" w:type="dxa"/>
            <w:vAlign w:val="bottom"/>
            <w:tcBorders>
              <w:right w:val="single" w:sz="8" w:color="auto"/>
            </w:tcBorders>
          </w:tcPr>
          <w:p>
            <w:pPr>
              <w:spacing w:after="0"/>
              <w:rPr>
                <w:sz w:val="9"/>
                <w:szCs w:val="9"/>
                <w:color w:val="auto"/>
              </w:rPr>
            </w:pPr>
          </w:p>
        </w:tc>
        <w:tc>
          <w:tcPr>
            <w:tcW w:w="1980" w:type="dxa"/>
            <w:vAlign w:val="bottom"/>
          </w:tcPr>
          <w:p>
            <w:pPr>
              <w:spacing w:after="0"/>
              <w:rPr>
                <w:sz w:val="9"/>
                <w:szCs w:val="9"/>
                <w:color w:val="auto"/>
              </w:rPr>
            </w:pPr>
          </w:p>
        </w:tc>
        <w:tc>
          <w:tcPr>
            <w:tcW w:w="980" w:type="dxa"/>
            <w:vAlign w:val="bottom"/>
          </w:tcPr>
          <w:p>
            <w:pPr>
              <w:spacing w:after="0"/>
              <w:rPr>
                <w:sz w:val="9"/>
                <w:szCs w:val="9"/>
                <w:color w:val="auto"/>
              </w:rPr>
            </w:pPr>
          </w:p>
        </w:tc>
        <w:tc>
          <w:tcPr>
            <w:tcW w:w="100" w:type="dxa"/>
            <w:vAlign w:val="bottom"/>
            <w:tcBorders>
              <w:right w:val="single" w:sz="8" w:color="auto"/>
            </w:tcBorders>
          </w:tcPr>
          <w:p>
            <w:pPr>
              <w:spacing w:after="0"/>
              <w:rPr>
                <w:sz w:val="9"/>
                <w:szCs w:val="9"/>
                <w:color w:val="auto"/>
              </w:rPr>
            </w:pPr>
          </w:p>
        </w:tc>
        <w:tc>
          <w:tcPr>
            <w:tcW w:w="1160" w:type="dxa"/>
            <w:vAlign w:val="bottom"/>
          </w:tcPr>
          <w:p>
            <w:pPr>
              <w:spacing w:after="0"/>
              <w:rPr>
                <w:sz w:val="9"/>
                <w:szCs w:val="9"/>
                <w:color w:val="auto"/>
              </w:rPr>
            </w:pPr>
          </w:p>
        </w:tc>
        <w:tc>
          <w:tcPr>
            <w:tcW w:w="80" w:type="dxa"/>
            <w:vAlign w:val="bottom"/>
            <w:tcBorders>
              <w:right w:val="single" w:sz="8" w:color="auto"/>
            </w:tcBorders>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18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65"/>
        </w:trPr>
        <w:tc>
          <w:tcPr>
            <w:tcW w:w="440" w:type="dxa"/>
            <w:vAlign w:val="bottom"/>
            <w:tcBorders>
              <w:left w:val="single" w:sz="8" w:color="auto"/>
            </w:tcBorders>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vMerge w:val="continue"/>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980" w:type="dxa"/>
            <w:vAlign w:val="bottom"/>
          </w:tcPr>
          <w:p>
            <w:pPr>
              <w:spacing w:after="0"/>
              <w:rPr>
                <w:sz w:val="5"/>
                <w:szCs w:val="5"/>
                <w:color w:val="auto"/>
              </w:rPr>
            </w:pPr>
          </w:p>
        </w:tc>
        <w:tc>
          <w:tcPr>
            <w:tcW w:w="980" w:type="dxa"/>
            <w:vAlign w:val="bottom"/>
          </w:tcPr>
          <w:p>
            <w:pPr>
              <w:spacing w:after="0"/>
              <w:rPr>
                <w:sz w:val="5"/>
                <w:szCs w:val="5"/>
                <w:color w:val="auto"/>
              </w:rPr>
            </w:pPr>
          </w:p>
        </w:tc>
        <w:tc>
          <w:tcPr>
            <w:tcW w:w="100" w:type="dxa"/>
            <w:vAlign w:val="bottom"/>
            <w:tcBorders>
              <w:right w:val="single" w:sz="8" w:color="auto"/>
            </w:tcBorders>
          </w:tcPr>
          <w:p>
            <w:pPr>
              <w:spacing w:after="0"/>
              <w:rPr>
                <w:sz w:val="5"/>
                <w:szCs w:val="5"/>
                <w:color w:val="auto"/>
              </w:rPr>
            </w:pPr>
          </w:p>
        </w:tc>
        <w:tc>
          <w:tcPr>
            <w:tcW w:w="116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tcPr>
          <w:p>
            <w:pPr>
              <w:spacing w:after="0"/>
              <w:rPr>
                <w:sz w:val="5"/>
                <w:szCs w:val="5"/>
                <w:color w:val="auto"/>
              </w:rPr>
            </w:pPr>
          </w:p>
        </w:tc>
        <w:tc>
          <w:tcPr>
            <w:tcW w:w="18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7"/>
        </w:trPr>
        <w:tc>
          <w:tcPr>
            <w:tcW w:w="440" w:type="dxa"/>
            <w:vAlign w:val="bottom"/>
            <w:tcBorders>
              <w:lef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指</w:t>
            </w:r>
          </w:p>
        </w:tc>
        <w:tc>
          <w:tcPr>
            <w:tcW w:w="1040" w:type="dxa"/>
            <w:vAlign w:val="bottom"/>
            <w:tcBorders>
              <w:right w:val="single" w:sz="8" w:color="auto"/>
            </w:tcBorders>
          </w:tcPr>
          <w:p>
            <w:pPr>
              <w:spacing w:after="0"/>
              <w:rPr>
                <w:sz w:val="21"/>
                <w:szCs w:val="21"/>
                <w:color w:val="auto"/>
              </w:rPr>
            </w:pPr>
          </w:p>
        </w:tc>
        <w:tc>
          <w:tcPr>
            <w:tcW w:w="198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160" w:type="dxa"/>
            <w:vAlign w:val="bottom"/>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年结算。</w:t>
            </w:r>
          </w:p>
        </w:tc>
        <w:tc>
          <w:tcPr>
            <w:tcW w:w="0" w:type="dxa"/>
            <w:vAlign w:val="bottom"/>
          </w:tcPr>
          <w:p>
            <w:pPr>
              <w:spacing w:after="0"/>
              <w:rPr>
                <w:sz w:val="1"/>
                <w:szCs w:val="1"/>
                <w:color w:val="auto"/>
              </w:rPr>
            </w:pPr>
          </w:p>
        </w:tc>
      </w:tr>
      <w:tr>
        <w:trPr>
          <w:trHeight w:val="58"/>
        </w:trPr>
        <w:tc>
          <w:tcPr>
            <w:tcW w:w="440" w:type="dxa"/>
            <w:vAlign w:val="bottom"/>
            <w:tcBorders>
              <w:left w:val="single" w:sz="8" w:color="auto"/>
            </w:tcBorders>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560" w:type="dxa"/>
            <w:vAlign w:val="bottom"/>
            <w:tcBorders>
              <w:right w:val="single" w:sz="8" w:color="auto"/>
            </w:tcBorders>
            <w:vMerge w:val="continue"/>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9"/>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0"/>
                <w:szCs w:val="20"/>
                <w:color w:val="auto"/>
              </w:rPr>
              <w:t>标</w:t>
            </w:r>
          </w:p>
        </w:tc>
        <w:tc>
          <w:tcPr>
            <w:tcW w:w="1040" w:type="dxa"/>
            <w:vAlign w:val="bottom"/>
            <w:tcBorders>
              <w:right w:val="single" w:sz="8" w:color="auto"/>
            </w:tcBorders>
          </w:tcPr>
          <w:p>
            <w:pPr>
              <w:spacing w:after="0"/>
              <w:rPr>
                <w:sz w:val="24"/>
                <w:szCs w:val="24"/>
                <w:color w:val="auto"/>
              </w:rPr>
            </w:pPr>
          </w:p>
        </w:tc>
        <w:tc>
          <w:tcPr>
            <w:tcW w:w="2960" w:type="dxa"/>
            <w:vAlign w:val="bottom"/>
            <w:gridSpan w:val="2"/>
          </w:tcPr>
          <w:p>
            <w:pPr>
              <w:ind w:left="100"/>
              <w:spacing w:after="0" w:line="229" w:lineRule="exact"/>
              <w:rPr>
                <w:sz w:val="20"/>
                <w:szCs w:val="20"/>
                <w:color w:val="auto"/>
              </w:rPr>
            </w:pPr>
            <w:r>
              <w:rPr>
                <w:rFonts w:ascii="宋体" w:cs="宋体" w:eastAsia="宋体" w:hAnsi="宋体"/>
                <w:sz w:val="20"/>
                <w:szCs w:val="20"/>
                <w:color w:val="auto"/>
              </w:rPr>
              <w:t>开展科普信息化建设及文化新发</w:t>
            </w:r>
          </w:p>
        </w:tc>
        <w:tc>
          <w:tcPr>
            <w:tcW w:w="100" w:type="dxa"/>
            <w:vAlign w:val="bottom"/>
            <w:tcBorders>
              <w:right w:val="single" w:sz="8" w:color="auto"/>
            </w:tcBorders>
          </w:tcPr>
          <w:p>
            <w:pPr>
              <w:spacing w:after="0"/>
              <w:rPr>
                <w:sz w:val="24"/>
                <w:szCs w:val="24"/>
                <w:color w:val="auto"/>
              </w:rPr>
            </w:pPr>
          </w:p>
        </w:tc>
        <w:tc>
          <w:tcPr>
            <w:tcW w:w="1160" w:type="dxa"/>
            <w:vAlign w:val="bottom"/>
            <w:vMerge w:val="restart"/>
          </w:tcPr>
          <w:p>
            <w:pPr>
              <w:jc w:val="center"/>
              <w:spacing w:after="0" w:line="229" w:lineRule="exact"/>
              <w:rPr>
                <w:sz w:val="20"/>
                <w:szCs w:val="20"/>
                <w:color w:val="auto"/>
              </w:rPr>
            </w:pPr>
            <w:r>
              <w:rPr>
                <w:rFonts w:ascii="宋体" w:cs="宋体" w:eastAsia="宋体" w:hAnsi="宋体"/>
                <w:sz w:val="20"/>
                <w:szCs w:val="20"/>
                <w:color w:val="auto"/>
                <w:w w:val="99"/>
              </w:rPr>
              <w:t>1</w:t>
            </w: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0</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vMerge w:val="restart"/>
          </w:tcPr>
          <w:p>
            <w:pPr>
              <w:ind w:left="100"/>
              <w:spacing w:after="0" w:line="229" w:lineRule="exact"/>
              <w:rPr>
                <w:sz w:val="20"/>
                <w:szCs w:val="20"/>
                <w:color w:val="auto"/>
              </w:rPr>
            </w:pPr>
            <w:r>
              <w:rPr>
                <w:rFonts w:ascii="宋体" w:cs="宋体" w:eastAsia="宋体" w:hAnsi="宋体"/>
                <w:sz w:val="20"/>
                <w:szCs w:val="20"/>
                <w:color w:val="auto"/>
              </w:rPr>
              <w:t>展国际合作交流</w:t>
            </w: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vMerge w:val="continue"/>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vMerge w:val="continue"/>
          </w:tcPr>
          <w:p>
            <w:pPr>
              <w:spacing w:after="0"/>
              <w:rPr>
                <w:sz w:val="13"/>
                <w:szCs w:val="13"/>
                <w:color w:val="auto"/>
              </w:rPr>
            </w:pP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16"/>
        </w:trPr>
        <w:tc>
          <w:tcPr>
            <w:tcW w:w="440" w:type="dxa"/>
            <w:vAlign w:val="bottom"/>
            <w:tcBorders>
              <w:left w:val="single" w:sz="8" w:color="auto"/>
            </w:tcBorders>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1040" w:type="dxa"/>
            <w:vAlign w:val="bottom"/>
            <w:tcBorders>
              <w:bottom w:val="single" w:sz="8" w:color="auto"/>
              <w:right w:val="single" w:sz="8" w:color="auto"/>
            </w:tcBorders>
          </w:tcPr>
          <w:p>
            <w:pPr>
              <w:spacing w:after="0"/>
              <w:rPr>
                <w:sz w:val="10"/>
                <w:szCs w:val="10"/>
                <w:color w:val="auto"/>
              </w:rPr>
            </w:pPr>
          </w:p>
        </w:tc>
        <w:tc>
          <w:tcPr>
            <w:tcW w:w="1980" w:type="dxa"/>
            <w:vAlign w:val="bottom"/>
            <w:tcBorders>
              <w:bottom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100" w:type="dxa"/>
            <w:vAlign w:val="bottom"/>
            <w:tcBorders>
              <w:bottom w:val="single" w:sz="8" w:color="auto"/>
              <w:right w:val="single" w:sz="8" w:color="auto"/>
            </w:tcBorders>
          </w:tcPr>
          <w:p>
            <w:pPr>
              <w:spacing w:after="0"/>
              <w:rPr>
                <w:sz w:val="10"/>
                <w:szCs w:val="10"/>
                <w:color w:val="auto"/>
              </w:rPr>
            </w:pPr>
          </w:p>
        </w:tc>
        <w:tc>
          <w:tcPr>
            <w:tcW w:w="1160" w:type="dxa"/>
            <w:vAlign w:val="bottom"/>
            <w:tcBorders>
              <w:bottom w:val="single" w:sz="8" w:color="auto"/>
            </w:tcBorders>
          </w:tcPr>
          <w:p>
            <w:pPr>
              <w:spacing w:after="0"/>
              <w:rPr>
                <w:sz w:val="10"/>
                <w:szCs w:val="10"/>
                <w:color w:val="auto"/>
              </w:rPr>
            </w:pPr>
          </w:p>
        </w:tc>
        <w:tc>
          <w:tcPr>
            <w:tcW w:w="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43"/>
        </w:trPr>
        <w:tc>
          <w:tcPr>
            <w:tcW w:w="440" w:type="dxa"/>
            <w:vAlign w:val="bottom"/>
            <w:tcBorders>
              <w:left w:val="single" w:sz="8" w:color="auto"/>
            </w:tcBorders>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560" w:type="dxa"/>
            <w:vAlign w:val="bottom"/>
            <w:tcBorders>
              <w:right w:val="single" w:sz="8" w:color="auto"/>
            </w:tcBorders>
          </w:tcPr>
          <w:p>
            <w:pPr>
              <w:spacing w:after="0"/>
              <w:rPr>
                <w:sz w:val="21"/>
                <w:szCs w:val="21"/>
                <w:color w:val="auto"/>
              </w:rPr>
            </w:pPr>
          </w:p>
        </w:tc>
        <w:tc>
          <w:tcPr>
            <w:tcW w:w="1040" w:type="dxa"/>
            <w:vAlign w:val="bottom"/>
            <w:tcBorders>
              <w:right w:val="single" w:sz="8" w:color="auto"/>
            </w:tcBorders>
          </w:tcPr>
          <w:p>
            <w:pPr>
              <w:spacing w:after="0"/>
              <w:rPr>
                <w:sz w:val="21"/>
                <w:szCs w:val="21"/>
                <w:color w:val="auto"/>
              </w:rPr>
            </w:pPr>
          </w:p>
        </w:tc>
        <w:tc>
          <w:tcPr>
            <w:tcW w:w="198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100" w:type="dxa"/>
            <w:vAlign w:val="bottom"/>
            <w:tcBorders>
              <w:right w:val="single" w:sz="8" w:color="auto"/>
            </w:tcBorders>
          </w:tcPr>
          <w:p>
            <w:pPr>
              <w:spacing w:after="0"/>
              <w:rPr>
                <w:sz w:val="21"/>
                <w:szCs w:val="21"/>
                <w:color w:val="auto"/>
              </w:rPr>
            </w:pPr>
          </w:p>
        </w:tc>
        <w:tc>
          <w:tcPr>
            <w:tcW w:w="1160" w:type="dxa"/>
            <w:vAlign w:val="bottom"/>
          </w:tcPr>
          <w:p>
            <w:pPr>
              <w:spacing w:after="0"/>
              <w:rPr>
                <w:sz w:val="21"/>
                <w:szCs w:val="21"/>
                <w:color w:val="auto"/>
              </w:rPr>
            </w:pPr>
          </w:p>
        </w:tc>
        <w:tc>
          <w:tcPr>
            <w:tcW w:w="80" w:type="dxa"/>
            <w:vAlign w:val="bottom"/>
            <w:tcBorders>
              <w:right w:val="single" w:sz="8" w:color="auto"/>
            </w:tcBorders>
          </w:tcPr>
          <w:p>
            <w:pPr>
              <w:spacing w:after="0"/>
              <w:rPr>
                <w:sz w:val="21"/>
                <w:szCs w:val="21"/>
                <w:color w:val="auto"/>
              </w:rPr>
            </w:pPr>
          </w:p>
        </w:tc>
        <w:tc>
          <w:tcPr>
            <w:tcW w:w="112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社科联副</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ind w:left="100"/>
              <w:spacing w:after="0" w:line="229" w:lineRule="exact"/>
              <w:rPr>
                <w:sz w:val="20"/>
                <w:szCs w:val="20"/>
                <w:color w:val="auto"/>
              </w:rPr>
            </w:pPr>
            <w:r>
              <w:rPr>
                <w:rFonts w:ascii="宋体" w:cs="宋体" w:eastAsia="宋体" w:hAnsi="宋体"/>
                <w:sz w:val="20"/>
                <w:szCs w:val="20"/>
                <w:color w:val="auto"/>
              </w:rPr>
              <w:t>为我省社科</w:t>
            </w: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主席赴英</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质量指标</w:t>
            </w:r>
          </w:p>
        </w:tc>
        <w:tc>
          <w:tcPr>
            <w:tcW w:w="2960" w:type="dxa"/>
            <w:vAlign w:val="bottom"/>
            <w:gridSpan w:val="2"/>
          </w:tcPr>
          <w:p>
            <w:pPr>
              <w:ind w:left="100"/>
              <w:spacing w:after="0" w:line="229" w:lineRule="exact"/>
              <w:rPr>
                <w:sz w:val="20"/>
                <w:szCs w:val="20"/>
                <w:color w:val="auto"/>
              </w:rPr>
            </w:pPr>
            <w:r>
              <w:rPr>
                <w:rFonts w:ascii="宋体" w:cs="宋体" w:eastAsia="宋体" w:hAnsi="宋体"/>
                <w:sz w:val="20"/>
                <w:szCs w:val="20"/>
                <w:color w:val="auto"/>
              </w:rPr>
              <w:t>开展社科普及、社科工作交流及</w:t>
            </w:r>
          </w:p>
        </w:tc>
        <w:tc>
          <w:tcPr>
            <w:tcW w:w="100" w:type="dxa"/>
            <w:vAlign w:val="bottom"/>
            <w:tcBorders>
              <w:right w:val="single" w:sz="8" w:color="auto"/>
            </w:tcBorders>
          </w:tcPr>
          <w:p>
            <w:pPr>
              <w:spacing w:after="0"/>
              <w:rPr>
                <w:sz w:val="24"/>
                <w:szCs w:val="24"/>
                <w:color w:val="auto"/>
              </w:rPr>
            </w:pPr>
          </w:p>
        </w:tc>
        <w:tc>
          <w:tcPr>
            <w:tcW w:w="1160" w:type="dxa"/>
            <w:vAlign w:val="bottom"/>
          </w:tcPr>
          <w:p>
            <w:pPr>
              <w:ind w:left="100"/>
              <w:spacing w:after="0" w:line="229" w:lineRule="exact"/>
              <w:rPr>
                <w:sz w:val="20"/>
                <w:szCs w:val="20"/>
                <w:color w:val="auto"/>
              </w:rPr>
            </w:pPr>
            <w:r>
              <w:rPr>
                <w:rFonts w:ascii="宋体" w:cs="宋体" w:eastAsia="宋体" w:hAnsi="宋体"/>
                <w:sz w:val="20"/>
                <w:szCs w:val="20"/>
                <w:color w:val="auto"/>
              </w:rPr>
              <w:t>项目规划、</w:t>
            </w: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w w:val="97"/>
              </w:rPr>
              <w:t>国“人才工</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1980" w:type="dxa"/>
            <w:vAlign w:val="bottom"/>
            <w:vMerge w:val="restart"/>
          </w:tcPr>
          <w:p>
            <w:pPr>
              <w:ind w:left="100"/>
              <w:spacing w:after="0" w:line="229" w:lineRule="exact"/>
              <w:rPr>
                <w:sz w:val="20"/>
                <w:szCs w:val="20"/>
                <w:color w:val="auto"/>
              </w:rPr>
            </w:pPr>
            <w:r>
              <w:rPr>
                <w:rFonts w:ascii="宋体" w:cs="宋体" w:eastAsia="宋体" w:hAnsi="宋体"/>
                <w:sz w:val="20"/>
                <w:szCs w:val="20"/>
                <w:color w:val="auto"/>
              </w:rPr>
              <w:t>社科人才培训</w:t>
            </w: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vMerge w:val="restart"/>
          </w:tcPr>
          <w:p>
            <w:pPr>
              <w:ind w:left="100"/>
              <w:spacing w:after="0" w:line="229" w:lineRule="exact"/>
              <w:rPr>
                <w:sz w:val="20"/>
                <w:szCs w:val="20"/>
                <w:color w:val="auto"/>
              </w:rPr>
            </w:pPr>
            <w:r>
              <w:rPr>
                <w:rFonts w:ascii="宋体" w:cs="宋体" w:eastAsia="宋体" w:hAnsi="宋体"/>
                <w:sz w:val="20"/>
                <w:szCs w:val="20"/>
                <w:color w:val="auto"/>
              </w:rPr>
              <w:t>建设开拓思</w:t>
            </w: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作机制创</w:t>
            </w: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tcBorders>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1980" w:type="dxa"/>
            <w:vAlign w:val="bottom"/>
            <w:vMerge w:val="continue"/>
          </w:tcPr>
          <w:p>
            <w:pPr>
              <w:spacing w:after="0"/>
              <w:rPr>
                <w:sz w:val="13"/>
                <w:szCs w:val="13"/>
                <w:color w:val="auto"/>
              </w:rPr>
            </w:pPr>
          </w:p>
        </w:tc>
        <w:tc>
          <w:tcPr>
            <w:tcW w:w="980" w:type="dxa"/>
            <w:vAlign w:val="bottom"/>
          </w:tcPr>
          <w:p>
            <w:pPr>
              <w:spacing w:after="0"/>
              <w:rPr>
                <w:sz w:val="13"/>
                <w:szCs w:val="13"/>
                <w:color w:val="auto"/>
              </w:rPr>
            </w:pPr>
          </w:p>
        </w:tc>
        <w:tc>
          <w:tcPr>
            <w:tcW w:w="100" w:type="dxa"/>
            <w:vAlign w:val="bottom"/>
            <w:tcBorders>
              <w:right w:val="single" w:sz="8" w:color="auto"/>
            </w:tcBorders>
          </w:tcPr>
          <w:p>
            <w:pPr>
              <w:spacing w:after="0"/>
              <w:rPr>
                <w:sz w:val="13"/>
                <w:szCs w:val="13"/>
                <w:color w:val="auto"/>
              </w:rPr>
            </w:pPr>
          </w:p>
        </w:tc>
        <w:tc>
          <w:tcPr>
            <w:tcW w:w="1160" w:type="dxa"/>
            <w:vAlign w:val="bottom"/>
            <w:vMerge w:val="continue"/>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ind w:left="100"/>
              <w:spacing w:after="0" w:line="229" w:lineRule="exact"/>
              <w:rPr>
                <w:sz w:val="20"/>
                <w:szCs w:val="20"/>
                <w:color w:val="auto"/>
              </w:rPr>
            </w:pPr>
            <w:r>
              <w:rPr>
                <w:rFonts w:ascii="宋体" w:cs="宋体" w:eastAsia="宋体" w:hAnsi="宋体"/>
                <w:sz w:val="20"/>
                <w:szCs w:val="20"/>
                <w:color w:val="auto"/>
              </w:rPr>
              <w:t>路</w:t>
            </w: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w w:val="97"/>
              </w:rPr>
              <w:t>新发展”培</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440" w:type="dxa"/>
            <w:vAlign w:val="bottom"/>
            <w:tcBorders>
              <w:left w:val="single" w:sz="8" w:color="auto"/>
            </w:tcBorders>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9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00" w:type="dxa"/>
            <w:vAlign w:val="bottom"/>
            <w:tcBorders>
              <w:right w:val="single" w:sz="8" w:color="auto"/>
            </w:tcBorders>
          </w:tcPr>
          <w:p>
            <w:pPr>
              <w:spacing w:after="0"/>
              <w:rPr>
                <w:sz w:val="24"/>
                <w:szCs w:val="24"/>
                <w:color w:val="auto"/>
              </w:rPr>
            </w:pPr>
          </w:p>
        </w:tc>
        <w:tc>
          <w:tcPr>
            <w:tcW w:w="11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训交流。</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440" w:type="dxa"/>
            <w:vAlign w:val="bottom"/>
            <w:tcBorders>
              <w:left w:val="single" w:sz="8" w:color="auto"/>
              <w:bottom w:val="single" w:sz="8" w:color="auto"/>
            </w:tcBorders>
          </w:tcPr>
          <w:p>
            <w:pPr>
              <w:spacing w:after="0"/>
              <w:rPr>
                <w:sz w:val="5"/>
                <w:szCs w:val="5"/>
                <w:color w:val="auto"/>
              </w:rPr>
            </w:pPr>
          </w:p>
        </w:tc>
        <w:tc>
          <w:tcPr>
            <w:tcW w:w="140" w:type="dxa"/>
            <w:vAlign w:val="bottom"/>
            <w:tcBorders>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198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ectPr>
          <w:pgSz w:w="11900" w:h="16838" w:orient="portrait"/>
          <w:cols w:equalWidth="0" w:num="1">
            <w:col w:w="9440"/>
          </w:cols>
          <w:pgMar w:left="1240" w:top="1440" w:right="1226" w:bottom="1440" w:gutter="0" w:footer="0" w:header="0"/>
        </w:sectPr>
      </w:pPr>
    </w:p>
    <w:bookmarkStart w:id="14" w:name="page15"/>
    <w:bookmarkEnd w:id="14"/>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63"/>
        </w:trPr>
        <w:tc>
          <w:tcPr>
            <w:tcW w:w="580" w:type="dxa"/>
            <w:vAlign w:val="bottom"/>
            <w:tcBorders>
              <w:left w:val="single" w:sz="8" w:color="auto"/>
              <w:right w:val="single" w:sz="8" w:color="auto"/>
            </w:tcBorders>
          </w:tcPr>
          <w:p>
            <w:pPr>
              <w:spacing w:after="0"/>
              <w:rPr>
                <w:sz w:val="22"/>
                <w:szCs w:val="22"/>
                <w:color w:val="auto"/>
              </w:rPr>
            </w:pPr>
          </w:p>
        </w:tc>
        <w:tc>
          <w:tcPr>
            <w:tcW w:w="56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3060" w:type="dxa"/>
            <w:vAlign w:val="bottom"/>
            <w:tcBorders>
              <w:top w:val="single" w:sz="8" w:color="auto"/>
              <w:right w:val="single" w:sz="8" w:color="auto"/>
            </w:tcBorders>
          </w:tcPr>
          <w:p>
            <w:pPr>
              <w:spacing w:after="0"/>
              <w:rPr>
                <w:sz w:val="22"/>
                <w:szCs w:val="22"/>
                <w:color w:val="auto"/>
              </w:rPr>
            </w:pP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加强国际间</w:t>
            </w:r>
          </w:p>
        </w:tc>
        <w:tc>
          <w:tcPr>
            <w:tcW w:w="112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开展科普信息化建设及文化新发</w:t>
            </w: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文化交流，</w:t>
            </w: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把陕西历史</w:t>
            </w:r>
          </w:p>
        </w:tc>
        <w:tc>
          <w:tcPr>
            <w:tcW w:w="1120" w:type="dxa"/>
            <w:vAlign w:val="bottom"/>
            <w:tcBorders>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color w:val="auto"/>
              </w:rPr>
              <w:t>未完成</w:t>
            </w: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展国际合作交流</w:t>
            </w: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文化推向世</w:t>
            </w: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30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界</w:t>
            </w: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right w:val="single" w:sz="8" w:color="auto"/>
            </w:tcBorders>
          </w:tcPr>
          <w:p>
            <w:pPr>
              <w:spacing w:after="0"/>
              <w:rPr>
                <w:sz w:val="5"/>
                <w:szCs w:val="5"/>
                <w:color w:val="auto"/>
              </w:rPr>
            </w:pPr>
          </w:p>
        </w:tc>
        <w:tc>
          <w:tcPr>
            <w:tcW w:w="560" w:type="dxa"/>
            <w:vAlign w:val="bottom"/>
            <w:tcBorders>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306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8"/>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306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开展社科普及、社科工作交流及</w:t>
            </w: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2018年7月</w:t>
            </w:r>
          </w:p>
        </w:tc>
        <w:tc>
          <w:tcPr>
            <w:tcW w:w="1120" w:type="dxa"/>
            <w:vAlign w:val="bottom"/>
            <w:tcBorders>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color w:val="auto"/>
              </w:rPr>
              <w:t>已完成</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社科人才培训</w:t>
            </w: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或 8 月</w:t>
            </w: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16"/>
        </w:trPr>
        <w:tc>
          <w:tcPr>
            <w:tcW w:w="580" w:type="dxa"/>
            <w:vAlign w:val="bottom"/>
            <w:tcBorders>
              <w:left w:val="single" w:sz="8" w:color="auto"/>
              <w:right w:val="single" w:sz="8" w:color="auto"/>
            </w:tcBorders>
          </w:tcPr>
          <w:p>
            <w:pPr>
              <w:spacing w:after="0"/>
              <w:rPr>
                <w:sz w:val="10"/>
                <w:szCs w:val="10"/>
                <w:color w:val="auto"/>
              </w:rPr>
            </w:pPr>
          </w:p>
        </w:tc>
        <w:tc>
          <w:tcPr>
            <w:tcW w:w="56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vMerge w:val="restart"/>
          </w:tcPr>
          <w:p>
            <w:pPr>
              <w:jc w:val="center"/>
              <w:spacing w:after="0" w:line="218" w:lineRule="exact"/>
              <w:rPr>
                <w:sz w:val="20"/>
                <w:szCs w:val="20"/>
                <w:color w:val="auto"/>
              </w:rPr>
            </w:pPr>
            <w:r>
              <w:rPr>
                <w:rFonts w:ascii="宋体" w:cs="宋体" w:eastAsia="宋体" w:hAnsi="宋体"/>
                <w:sz w:val="20"/>
                <w:szCs w:val="20"/>
                <w:color w:val="auto"/>
                <w:w w:val="99"/>
              </w:rPr>
              <w:t>时效指标</w:t>
            </w:r>
          </w:p>
        </w:tc>
        <w:tc>
          <w:tcPr>
            <w:tcW w:w="3060" w:type="dxa"/>
            <w:vAlign w:val="bottom"/>
            <w:tcBorders>
              <w:bottom w:val="single" w:sz="8" w:color="auto"/>
              <w:right w:val="single" w:sz="8" w:color="auto"/>
            </w:tcBorders>
          </w:tcPr>
          <w:p>
            <w:pPr>
              <w:spacing w:after="0"/>
              <w:rPr>
                <w:sz w:val="10"/>
                <w:szCs w:val="10"/>
                <w:color w:val="auto"/>
              </w:rPr>
            </w:pPr>
          </w:p>
        </w:tc>
        <w:tc>
          <w:tcPr>
            <w:tcW w:w="124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2"/>
        </w:trPr>
        <w:tc>
          <w:tcPr>
            <w:tcW w:w="580" w:type="dxa"/>
            <w:vAlign w:val="bottom"/>
            <w:tcBorders>
              <w:left w:val="single" w:sz="8" w:color="auto"/>
              <w:right w:val="single" w:sz="8" w:color="auto"/>
            </w:tcBorders>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1040" w:type="dxa"/>
            <w:vAlign w:val="bottom"/>
            <w:tcBorders>
              <w:right w:val="single" w:sz="8" w:color="auto"/>
            </w:tcBorders>
            <w:vMerge w:val="continue"/>
          </w:tcPr>
          <w:p>
            <w:pPr>
              <w:spacing w:after="0"/>
              <w:rPr>
                <w:sz w:val="7"/>
                <w:szCs w:val="7"/>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开展科普信息化建设及文化新发</w:t>
            </w: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2018 年 10</w:t>
            </w:r>
          </w:p>
        </w:tc>
        <w:tc>
          <w:tcPr>
            <w:tcW w:w="1120" w:type="dxa"/>
            <w:vAlign w:val="bottom"/>
            <w:tcBorders>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color w:val="auto"/>
              </w:rPr>
              <w:t>未完成</w:t>
            </w:r>
          </w:p>
        </w:tc>
        <w:tc>
          <w:tcPr>
            <w:tcW w:w="1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16"/>
        </w:trPr>
        <w:tc>
          <w:tcPr>
            <w:tcW w:w="580" w:type="dxa"/>
            <w:vAlign w:val="bottom"/>
            <w:tcBorders>
              <w:left w:val="single" w:sz="8" w:color="auto"/>
              <w:right w:val="single" w:sz="8" w:color="auto"/>
            </w:tcBorders>
          </w:tcPr>
          <w:p>
            <w:pPr>
              <w:spacing w:after="0"/>
              <w:rPr>
                <w:sz w:val="18"/>
                <w:szCs w:val="18"/>
                <w:color w:val="auto"/>
              </w:rPr>
            </w:pPr>
          </w:p>
        </w:tc>
        <w:tc>
          <w:tcPr>
            <w:tcW w:w="560" w:type="dxa"/>
            <w:vAlign w:val="bottom"/>
            <w:tcBorders>
              <w:right w:val="single" w:sz="8" w:color="auto"/>
            </w:tcBorders>
          </w:tcPr>
          <w:p>
            <w:pPr>
              <w:spacing w:after="0"/>
              <w:rPr>
                <w:sz w:val="18"/>
                <w:szCs w:val="18"/>
                <w:color w:val="auto"/>
              </w:rPr>
            </w:pPr>
          </w:p>
        </w:tc>
        <w:tc>
          <w:tcPr>
            <w:tcW w:w="1040" w:type="dxa"/>
            <w:vAlign w:val="bottom"/>
            <w:tcBorders>
              <w:right w:val="single" w:sz="8" w:color="auto"/>
            </w:tcBorders>
          </w:tcPr>
          <w:p>
            <w:pPr>
              <w:spacing w:after="0"/>
              <w:rPr>
                <w:sz w:val="18"/>
                <w:szCs w:val="18"/>
                <w:color w:val="auto"/>
              </w:rPr>
            </w:pPr>
          </w:p>
        </w:tc>
        <w:tc>
          <w:tcPr>
            <w:tcW w:w="3060" w:type="dxa"/>
            <w:vAlign w:val="bottom"/>
            <w:tcBorders>
              <w:right w:val="single" w:sz="8" w:color="auto"/>
            </w:tcBorders>
            <w:vMerge w:val="continue"/>
          </w:tcPr>
          <w:p>
            <w:pPr>
              <w:spacing w:after="0"/>
              <w:rPr>
                <w:sz w:val="18"/>
                <w:szCs w:val="18"/>
                <w:color w:val="auto"/>
              </w:rPr>
            </w:pPr>
          </w:p>
        </w:tc>
        <w:tc>
          <w:tcPr>
            <w:tcW w:w="1240" w:type="dxa"/>
            <w:vAlign w:val="bottom"/>
            <w:tcBorders>
              <w:right w:val="single" w:sz="8" w:color="auto"/>
            </w:tcBorders>
            <w:vMerge w:val="continue"/>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1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展国际合作交流</w:t>
            </w: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月或11月</w:t>
            </w: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14"/>
        </w:trPr>
        <w:tc>
          <w:tcPr>
            <w:tcW w:w="580" w:type="dxa"/>
            <w:vAlign w:val="bottom"/>
            <w:tcBorders>
              <w:left w:val="single" w:sz="8" w:color="auto"/>
              <w:right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1040" w:type="dxa"/>
            <w:vAlign w:val="bottom"/>
            <w:tcBorders>
              <w:bottom w:val="single" w:sz="8" w:color="auto"/>
              <w:right w:val="single" w:sz="8" w:color="auto"/>
            </w:tcBorders>
          </w:tcPr>
          <w:p>
            <w:pPr>
              <w:spacing w:after="0"/>
              <w:rPr>
                <w:sz w:val="9"/>
                <w:szCs w:val="9"/>
                <w:color w:val="auto"/>
              </w:rPr>
            </w:pPr>
          </w:p>
        </w:tc>
        <w:tc>
          <w:tcPr>
            <w:tcW w:w="306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1120" w:type="dxa"/>
            <w:vAlign w:val="bottom"/>
            <w:tcBorders>
              <w:bottom w:val="single" w:sz="8" w:color="auto"/>
              <w:right w:val="single" w:sz="8" w:color="auto"/>
            </w:tcBorders>
          </w:tcPr>
          <w:p>
            <w:pPr>
              <w:spacing w:after="0"/>
              <w:rPr>
                <w:sz w:val="9"/>
                <w:szCs w:val="9"/>
                <w:color w:val="auto"/>
              </w:rPr>
            </w:pPr>
          </w:p>
        </w:tc>
        <w:tc>
          <w:tcPr>
            <w:tcW w:w="1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43"/>
        </w:trPr>
        <w:tc>
          <w:tcPr>
            <w:tcW w:w="580" w:type="dxa"/>
            <w:vAlign w:val="bottom"/>
            <w:tcBorders>
              <w:left w:val="single" w:sz="8" w:color="auto"/>
              <w:right w:val="single" w:sz="8" w:color="auto"/>
            </w:tcBorders>
          </w:tcPr>
          <w:p>
            <w:pPr>
              <w:spacing w:after="0"/>
              <w:rPr>
                <w:sz w:val="21"/>
                <w:szCs w:val="21"/>
                <w:color w:val="auto"/>
              </w:rPr>
            </w:pPr>
          </w:p>
        </w:tc>
        <w:tc>
          <w:tcPr>
            <w:tcW w:w="560" w:type="dxa"/>
            <w:vAlign w:val="bottom"/>
            <w:tcBorders>
              <w:right w:val="single" w:sz="8" w:color="auto"/>
            </w:tcBorders>
          </w:tcPr>
          <w:p>
            <w:pPr>
              <w:spacing w:after="0"/>
              <w:rPr>
                <w:sz w:val="21"/>
                <w:szCs w:val="21"/>
                <w:color w:val="auto"/>
              </w:rPr>
            </w:pPr>
          </w:p>
        </w:tc>
        <w:tc>
          <w:tcPr>
            <w:tcW w:w="1040" w:type="dxa"/>
            <w:vAlign w:val="bottom"/>
            <w:tcBorders>
              <w:right w:val="single" w:sz="8" w:color="auto"/>
            </w:tcBorders>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为我省社科</w:t>
            </w: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306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开展社科普及、社科工作交流及</w:t>
            </w: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项目规划、</w:t>
            </w:r>
          </w:p>
        </w:tc>
        <w:tc>
          <w:tcPr>
            <w:tcW w:w="1120" w:type="dxa"/>
            <w:vAlign w:val="bottom"/>
            <w:tcBorders>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color w:val="auto"/>
              </w:rPr>
              <w:t>已完成</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社科人才培训</w:t>
            </w: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建设开拓思</w:t>
            </w: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7"/>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效</w:t>
            </w: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61"/>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路</w:t>
            </w: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1"/>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益</w:t>
            </w:r>
          </w:p>
        </w:tc>
        <w:tc>
          <w:tcPr>
            <w:tcW w:w="10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社会效益</w:t>
            </w:r>
          </w:p>
        </w:tc>
        <w:tc>
          <w:tcPr>
            <w:tcW w:w="3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right w:val="single" w:sz="8" w:color="auto"/>
            </w:tcBorders>
          </w:tcPr>
          <w:p>
            <w:pPr>
              <w:spacing w:after="0"/>
              <w:rPr>
                <w:sz w:val="5"/>
                <w:szCs w:val="5"/>
                <w:color w:val="auto"/>
              </w:rPr>
            </w:pPr>
          </w:p>
        </w:tc>
        <w:tc>
          <w:tcPr>
            <w:tcW w:w="560" w:type="dxa"/>
            <w:vAlign w:val="bottom"/>
            <w:tcBorders>
              <w:right w:val="single" w:sz="8" w:color="auto"/>
            </w:tcBorders>
            <w:vMerge w:val="continue"/>
          </w:tcPr>
          <w:p>
            <w:pPr>
              <w:spacing w:after="0"/>
              <w:rPr>
                <w:sz w:val="5"/>
                <w:szCs w:val="5"/>
                <w:color w:val="auto"/>
              </w:rPr>
            </w:pPr>
          </w:p>
        </w:tc>
        <w:tc>
          <w:tcPr>
            <w:tcW w:w="1040" w:type="dxa"/>
            <w:vAlign w:val="bottom"/>
            <w:tcBorders>
              <w:right w:val="single" w:sz="8" w:color="auto"/>
            </w:tcBorders>
            <w:vMerge w:val="continue"/>
          </w:tcPr>
          <w:p>
            <w:pPr>
              <w:spacing w:after="0"/>
              <w:rPr>
                <w:sz w:val="5"/>
                <w:szCs w:val="5"/>
                <w:color w:val="auto"/>
              </w:rPr>
            </w:pPr>
          </w:p>
        </w:tc>
        <w:tc>
          <w:tcPr>
            <w:tcW w:w="306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82"/>
        </w:trPr>
        <w:tc>
          <w:tcPr>
            <w:tcW w:w="580" w:type="dxa"/>
            <w:vAlign w:val="bottom"/>
            <w:tcBorders>
              <w:left w:val="single" w:sz="8" w:color="auto"/>
              <w:right w:val="single" w:sz="8" w:color="auto"/>
            </w:tcBorders>
          </w:tcPr>
          <w:p>
            <w:pPr>
              <w:spacing w:after="0"/>
              <w:rPr>
                <w:sz w:val="7"/>
                <w:szCs w:val="7"/>
                <w:color w:val="auto"/>
              </w:rPr>
            </w:pPr>
          </w:p>
        </w:tc>
        <w:tc>
          <w:tcPr>
            <w:tcW w:w="560" w:type="dxa"/>
            <w:vAlign w:val="bottom"/>
            <w:tcBorders>
              <w:right w:val="single" w:sz="8" w:color="auto"/>
            </w:tcBorders>
            <w:vMerge w:val="continue"/>
          </w:tcPr>
          <w:p>
            <w:pPr>
              <w:spacing w:after="0"/>
              <w:rPr>
                <w:sz w:val="7"/>
                <w:szCs w:val="7"/>
                <w:color w:val="auto"/>
              </w:rPr>
            </w:pPr>
          </w:p>
        </w:tc>
        <w:tc>
          <w:tcPr>
            <w:tcW w:w="1040" w:type="dxa"/>
            <w:vAlign w:val="bottom"/>
            <w:tcBorders>
              <w:right w:val="single" w:sz="8" w:color="auto"/>
            </w:tcBorders>
            <w:vMerge w:val="continue"/>
          </w:tcPr>
          <w:p>
            <w:pPr>
              <w:spacing w:after="0"/>
              <w:rPr>
                <w:sz w:val="7"/>
                <w:szCs w:val="7"/>
                <w:color w:val="auto"/>
              </w:rPr>
            </w:pPr>
          </w:p>
        </w:tc>
        <w:tc>
          <w:tcPr>
            <w:tcW w:w="3060" w:type="dxa"/>
            <w:vAlign w:val="bottom"/>
            <w:tcBorders>
              <w:right w:val="single" w:sz="8" w:color="auto"/>
            </w:tcBorders>
          </w:tcPr>
          <w:p>
            <w:pPr>
              <w:spacing w:after="0"/>
              <w:rPr>
                <w:sz w:val="7"/>
                <w:szCs w:val="7"/>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加强国际间</w:t>
            </w:r>
          </w:p>
        </w:tc>
        <w:tc>
          <w:tcPr>
            <w:tcW w:w="1120" w:type="dxa"/>
            <w:vAlign w:val="bottom"/>
            <w:tcBorders>
              <w:right w:val="single" w:sz="8" w:color="auto"/>
            </w:tcBorders>
          </w:tcPr>
          <w:p>
            <w:pPr>
              <w:spacing w:after="0"/>
              <w:rPr>
                <w:sz w:val="7"/>
                <w:szCs w:val="7"/>
                <w:color w:val="auto"/>
              </w:rPr>
            </w:pPr>
          </w:p>
        </w:tc>
        <w:tc>
          <w:tcPr>
            <w:tcW w:w="1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1"/>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指</w:t>
            </w:r>
          </w:p>
        </w:tc>
        <w:tc>
          <w:tcPr>
            <w:tcW w:w="10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指标</w:t>
            </w:r>
          </w:p>
        </w:tc>
        <w:tc>
          <w:tcPr>
            <w:tcW w:w="3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1"/>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vMerge w:val="continue"/>
          </w:tcPr>
          <w:p>
            <w:pPr>
              <w:spacing w:after="0"/>
              <w:rPr>
                <w:sz w:val="13"/>
                <w:szCs w:val="13"/>
                <w:color w:val="auto"/>
              </w:rPr>
            </w:pPr>
          </w:p>
        </w:tc>
        <w:tc>
          <w:tcPr>
            <w:tcW w:w="3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文化交流，</w:t>
            </w: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61"/>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标</w:t>
            </w: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开展科普信息化建设及文化新发</w:t>
            </w: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把陕西历史</w:t>
            </w:r>
          </w:p>
        </w:tc>
        <w:tc>
          <w:tcPr>
            <w:tcW w:w="1120" w:type="dxa"/>
            <w:vAlign w:val="bottom"/>
            <w:tcBorders>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color w:val="auto"/>
              </w:rPr>
              <w:t>未完成</w:t>
            </w: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展国际合作交流</w:t>
            </w: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文化推向世</w:t>
            </w: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30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界</w:t>
            </w: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306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580" w:type="dxa"/>
            <w:vAlign w:val="bottom"/>
            <w:tcBorders>
              <w:left w:val="single" w:sz="8" w:color="auto"/>
              <w:right w:val="single" w:sz="8" w:color="auto"/>
            </w:tcBorders>
          </w:tcPr>
          <w:p>
            <w:pPr>
              <w:spacing w:after="0"/>
              <w:rPr>
                <w:sz w:val="21"/>
                <w:szCs w:val="21"/>
                <w:color w:val="auto"/>
              </w:rPr>
            </w:pPr>
          </w:p>
        </w:tc>
        <w:tc>
          <w:tcPr>
            <w:tcW w:w="560" w:type="dxa"/>
            <w:vAlign w:val="bottom"/>
            <w:tcBorders>
              <w:right w:val="single" w:sz="8" w:color="auto"/>
            </w:tcBorders>
          </w:tcPr>
          <w:p>
            <w:pPr>
              <w:spacing w:after="0"/>
              <w:rPr>
                <w:sz w:val="21"/>
                <w:szCs w:val="21"/>
                <w:color w:val="auto"/>
              </w:rPr>
            </w:pPr>
          </w:p>
        </w:tc>
        <w:tc>
          <w:tcPr>
            <w:tcW w:w="1040" w:type="dxa"/>
            <w:vAlign w:val="bottom"/>
            <w:tcBorders>
              <w:right w:val="single" w:sz="8" w:color="auto"/>
            </w:tcBorders>
          </w:tcPr>
          <w:p>
            <w:pPr>
              <w:spacing w:after="0"/>
              <w:rPr>
                <w:sz w:val="21"/>
                <w:szCs w:val="21"/>
                <w:color w:val="auto"/>
              </w:rPr>
            </w:pPr>
          </w:p>
        </w:tc>
        <w:tc>
          <w:tcPr>
            <w:tcW w:w="3060" w:type="dxa"/>
            <w:vAlign w:val="bottom"/>
            <w:tcBorders>
              <w:right w:val="single" w:sz="8" w:color="auto"/>
            </w:tcBorders>
          </w:tcPr>
          <w:p>
            <w:pPr>
              <w:spacing w:after="0"/>
              <w:rPr>
                <w:sz w:val="21"/>
                <w:szCs w:val="21"/>
                <w:color w:val="auto"/>
              </w:rPr>
            </w:pP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为我省社科</w:t>
            </w: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9"/>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0"/>
                <w:szCs w:val="20"/>
                <w:color w:val="auto"/>
              </w:rPr>
              <w:t>满</w:t>
            </w:r>
          </w:p>
        </w:tc>
        <w:tc>
          <w:tcPr>
            <w:tcW w:w="1040" w:type="dxa"/>
            <w:vAlign w:val="bottom"/>
            <w:tcBorders>
              <w:right w:val="single" w:sz="8" w:color="auto"/>
            </w:tcBorders>
          </w:tcPr>
          <w:p>
            <w:pPr>
              <w:spacing w:after="0"/>
              <w:rPr>
                <w:sz w:val="24"/>
                <w:szCs w:val="24"/>
                <w:color w:val="auto"/>
              </w:rPr>
            </w:pPr>
          </w:p>
        </w:tc>
        <w:tc>
          <w:tcPr>
            <w:tcW w:w="306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开展社科普及、社科工作交流及</w:t>
            </w: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项目规划、</w:t>
            </w:r>
          </w:p>
        </w:tc>
        <w:tc>
          <w:tcPr>
            <w:tcW w:w="1120" w:type="dxa"/>
            <w:vAlign w:val="bottom"/>
            <w:tcBorders>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color w:val="auto"/>
              </w:rPr>
              <w:t>已完成</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9"/>
        </w:trPr>
        <w:tc>
          <w:tcPr>
            <w:tcW w:w="580" w:type="dxa"/>
            <w:vAlign w:val="bottom"/>
            <w:tcBorders>
              <w:left w:val="single" w:sz="8" w:color="auto"/>
              <w:right w:val="single" w:sz="8" w:color="auto"/>
            </w:tcBorders>
          </w:tcPr>
          <w:p>
            <w:pPr>
              <w:spacing w:after="0"/>
              <w:rPr>
                <w:sz w:val="12"/>
                <w:szCs w:val="12"/>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意</w:t>
            </w:r>
          </w:p>
        </w:tc>
        <w:tc>
          <w:tcPr>
            <w:tcW w:w="10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服务对象</w:t>
            </w: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社科人才培训</w:t>
            </w: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建设开拓思</w:t>
            </w:r>
          </w:p>
        </w:tc>
        <w:tc>
          <w:tcPr>
            <w:tcW w:w="1120" w:type="dxa"/>
            <w:vAlign w:val="bottom"/>
            <w:tcBorders>
              <w:right w:val="single" w:sz="8" w:color="auto"/>
            </w:tcBorders>
            <w:vMerge w:val="continue"/>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63"/>
        </w:trPr>
        <w:tc>
          <w:tcPr>
            <w:tcW w:w="580" w:type="dxa"/>
            <w:vAlign w:val="bottom"/>
            <w:tcBorders>
              <w:left w:val="single" w:sz="8" w:color="auto"/>
              <w:right w:val="single" w:sz="8" w:color="auto"/>
            </w:tcBorders>
          </w:tcPr>
          <w:p>
            <w:pPr>
              <w:spacing w:after="0"/>
              <w:rPr>
                <w:sz w:val="14"/>
                <w:szCs w:val="14"/>
                <w:color w:val="auto"/>
              </w:rPr>
            </w:pPr>
          </w:p>
        </w:tc>
        <w:tc>
          <w:tcPr>
            <w:tcW w:w="560" w:type="dxa"/>
            <w:vAlign w:val="bottom"/>
            <w:tcBorders>
              <w:right w:val="single" w:sz="8" w:color="auto"/>
            </w:tcBorders>
            <w:vMerge w:val="continue"/>
          </w:tcPr>
          <w:p>
            <w:pPr>
              <w:spacing w:after="0"/>
              <w:rPr>
                <w:sz w:val="14"/>
                <w:szCs w:val="14"/>
                <w:color w:val="auto"/>
              </w:rPr>
            </w:pPr>
          </w:p>
        </w:tc>
        <w:tc>
          <w:tcPr>
            <w:tcW w:w="1040" w:type="dxa"/>
            <w:vAlign w:val="bottom"/>
            <w:tcBorders>
              <w:right w:val="single" w:sz="8" w:color="auto"/>
            </w:tcBorders>
            <w:vMerge w:val="continue"/>
          </w:tcPr>
          <w:p>
            <w:pPr>
              <w:spacing w:after="0"/>
              <w:rPr>
                <w:sz w:val="14"/>
                <w:szCs w:val="14"/>
                <w:color w:val="auto"/>
              </w:rPr>
            </w:pPr>
          </w:p>
        </w:tc>
        <w:tc>
          <w:tcPr>
            <w:tcW w:w="3060" w:type="dxa"/>
            <w:vAlign w:val="bottom"/>
            <w:tcBorders>
              <w:right w:val="single" w:sz="8" w:color="auto"/>
            </w:tcBorders>
            <w:vMerge w:val="continue"/>
          </w:tcPr>
          <w:p>
            <w:pPr>
              <w:spacing w:after="0"/>
              <w:rPr>
                <w:sz w:val="14"/>
                <w:szCs w:val="14"/>
                <w:color w:val="auto"/>
              </w:rPr>
            </w:pPr>
          </w:p>
        </w:tc>
        <w:tc>
          <w:tcPr>
            <w:tcW w:w="1240" w:type="dxa"/>
            <w:vAlign w:val="bottom"/>
            <w:tcBorders>
              <w:right w:val="single" w:sz="8" w:color="auto"/>
            </w:tcBorders>
            <w:vMerge w:val="continue"/>
          </w:tcPr>
          <w:p>
            <w:pPr>
              <w:spacing w:after="0"/>
              <w:rPr>
                <w:sz w:val="14"/>
                <w:szCs w:val="14"/>
                <w:color w:val="auto"/>
              </w:rPr>
            </w:pPr>
          </w:p>
        </w:tc>
        <w:tc>
          <w:tcPr>
            <w:tcW w:w="1120" w:type="dxa"/>
            <w:vAlign w:val="bottom"/>
            <w:tcBorders>
              <w:right w:val="single" w:sz="8" w:color="auto"/>
            </w:tcBorders>
          </w:tcPr>
          <w:p>
            <w:pPr>
              <w:spacing w:after="0"/>
              <w:rPr>
                <w:sz w:val="14"/>
                <w:szCs w:val="14"/>
                <w:color w:val="auto"/>
              </w:rPr>
            </w:pPr>
          </w:p>
        </w:tc>
        <w:tc>
          <w:tcPr>
            <w:tcW w:w="1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12"/>
        </w:trPr>
        <w:tc>
          <w:tcPr>
            <w:tcW w:w="580" w:type="dxa"/>
            <w:vAlign w:val="bottom"/>
            <w:tcBorders>
              <w:left w:val="single" w:sz="8" w:color="auto"/>
              <w:right w:val="single" w:sz="8" w:color="auto"/>
            </w:tcBorders>
          </w:tcPr>
          <w:p>
            <w:pPr>
              <w:spacing w:after="0"/>
              <w:rPr>
                <w:sz w:val="24"/>
                <w:szCs w:val="24"/>
                <w:color w:val="auto"/>
              </w:rPr>
            </w:pPr>
          </w:p>
        </w:tc>
        <w:tc>
          <w:tcPr>
            <w:tcW w:w="560" w:type="dxa"/>
            <w:vAlign w:val="bottom"/>
            <w:tcBorders>
              <w:right w:val="single" w:sz="8" w:color="auto"/>
            </w:tcBorders>
          </w:tcPr>
          <w:p>
            <w:pPr>
              <w:ind w:left="160"/>
              <w:spacing w:after="0" w:line="229" w:lineRule="exact"/>
              <w:rPr>
                <w:sz w:val="20"/>
                <w:szCs w:val="20"/>
                <w:color w:val="auto"/>
              </w:rPr>
            </w:pPr>
            <w:r>
              <w:rPr>
                <w:rFonts w:ascii="宋体" w:cs="宋体" w:eastAsia="宋体" w:hAnsi="宋体"/>
                <w:sz w:val="20"/>
                <w:szCs w:val="20"/>
                <w:color w:val="auto"/>
              </w:rPr>
              <w:t>度</w:t>
            </w:r>
          </w:p>
        </w:tc>
        <w:tc>
          <w:tcPr>
            <w:tcW w:w="1040" w:type="dxa"/>
            <w:vAlign w:val="bottom"/>
            <w:tcBorders>
              <w:right w:val="single" w:sz="8" w:color="auto"/>
            </w:tcBorders>
          </w:tcPr>
          <w:p>
            <w:pPr>
              <w:jc w:val="center"/>
              <w:spacing w:after="0" w:line="229" w:lineRule="exact"/>
              <w:rPr>
                <w:sz w:val="20"/>
                <w:szCs w:val="20"/>
                <w:color w:val="auto"/>
              </w:rPr>
            </w:pPr>
            <w:r>
              <w:rPr>
                <w:rFonts w:ascii="宋体" w:cs="宋体" w:eastAsia="宋体" w:hAnsi="宋体"/>
                <w:sz w:val="20"/>
                <w:szCs w:val="20"/>
                <w:color w:val="auto"/>
                <w:w w:val="99"/>
              </w:rPr>
              <w:t>满意度指</w:t>
            </w:r>
          </w:p>
        </w:tc>
        <w:tc>
          <w:tcPr>
            <w:tcW w:w="30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路。</w:t>
            </w:r>
          </w:p>
        </w:tc>
        <w:tc>
          <w:tcPr>
            <w:tcW w:w="112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580" w:type="dxa"/>
            <w:vAlign w:val="bottom"/>
            <w:tcBorders>
              <w:left w:val="single" w:sz="8" w:color="auto"/>
              <w:right w:val="single" w:sz="8" w:color="auto"/>
            </w:tcBorders>
          </w:tcPr>
          <w:p>
            <w:pPr>
              <w:spacing w:after="0"/>
              <w:rPr>
                <w:sz w:val="4"/>
                <w:szCs w:val="4"/>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指</w:t>
            </w:r>
          </w:p>
        </w:tc>
        <w:tc>
          <w:tcPr>
            <w:tcW w:w="1040" w:type="dxa"/>
            <w:vAlign w:val="bottom"/>
            <w:tcBorders>
              <w:right w:val="single" w:sz="8" w:color="auto"/>
            </w:tcBorders>
            <w:vMerge w:val="restart"/>
          </w:tcPr>
          <w:p>
            <w:pPr>
              <w:jc w:val="center"/>
              <w:spacing w:after="0" w:line="229" w:lineRule="exact"/>
              <w:rPr>
                <w:sz w:val="20"/>
                <w:szCs w:val="20"/>
                <w:color w:val="auto"/>
              </w:rPr>
            </w:pPr>
            <w:r>
              <w:rPr>
                <w:rFonts w:ascii="宋体" w:cs="宋体" w:eastAsia="宋体" w:hAnsi="宋体"/>
                <w:sz w:val="20"/>
                <w:szCs w:val="20"/>
                <w:color w:val="auto"/>
                <w:w w:val="99"/>
              </w:rPr>
              <w:t>标</w:t>
            </w:r>
          </w:p>
        </w:tc>
        <w:tc>
          <w:tcPr>
            <w:tcW w:w="30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580" w:type="dxa"/>
            <w:vAlign w:val="bottom"/>
            <w:tcBorders>
              <w:left w:val="single" w:sz="8" w:color="auto"/>
              <w:right w:val="single" w:sz="8" w:color="auto"/>
            </w:tcBorders>
          </w:tcPr>
          <w:p>
            <w:pPr>
              <w:spacing w:after="0"/>
              <w:rPr>
                <w:sz w:val="21"/>
                <w:szCs w:val="21"/>
                <w:color w:val="auto"/>
              </w:rPr>
            </w:pPr>
          </w:p>
        </w:tc>
        <w:tc>
          <w:tcPr>
            <w:tcW w:w="560" w:type="dxa"/>
            <w:vAlign w:val="bottom"/>
            <w:tcBorders>
              <w:right w:val="single" w:sz="8" w:color="auto"/>
            </w:tcBorders>
            <w:vMerge w:val="continue"/>
          </w:tcPr>
          <w:p>
            <w:pPr>
              <w:spacing w:after="0"/>
              <w:rPr>
                <w:sz w:val="21"/>
                <w:szCs w:val="21"/>
                <w:color w:val="auto"/>
              </w:rPr>
            </w:pPr>
          </w:p>
        </w:tc>
        <w:tc>
          <w:tcPr>
            <w:tcW w:w="1040" w:type="dxa"/>
            <w:vAlign w:val="bottom"/>
            <w:tcBorders>
              <w:right w:val="single" w:sz="8" w:color="auto"/>
            </w:tcBorders>
            <w:vMerge w:val="continue"/>
          </w:tcPr>
          <w:p>
            <w:pPr>
              <w:spacing w:after="0"/>
              <w:rPr>
                <w:sz w:val="21"/>
                <w:szCs w:val="21"/>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开展科普信息化建设及文化新发</w:t>
            </w:r>
          </w:p>
        </w:tc>
        <w:tc>
          <w:tcPr>
            <w:tcW w:w="1240" w:type="dxa"/>
            <w:vAlign w:val="bottom"/>
            <w:tcBorders>
              <w:right w:val="single" w:sz="8" w:color="auto"/>
            </w:tcBorders>
          </w:tcPr>
          <w:p>
            <w:pPr>
              <w:ind w:left="100"/>
              <w:spacing w:after="0" w:line="229" w:lineRule="exact"/>
              <w:rPr>
                <w:sz w:val="20"/>
                <w:szCs w:val="20"/>
                <w:color w:val="auto"/>
              </w:rPr>
            </w:pPr>
            <w:r>
              <w:rPr>
                <w:rFonts w:ascii="宋体" w:cs="宋体" w:eastAsia="宋体" w:hAnsi="宋体"/>
                <w:sz w:val="20"/>
                <w:szCs w:val="20"/>
                <w:color w:val="auto"/>
              </w:rPr>
              <w:t>多元化手段</w:t>
            </w:r>
          </w:p>
        </w:tc>
        <w:tc>
          <w:tcPr>
            <w:tcW w:w="112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color w:val="auto"/>
              </w:rPr>
              <w:t>标</w:t>
            </w: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拓宽社科传</w:t>
            </w:r>
          </w:p>
        </w:tc>
        <w:tc>
          <w:tcPr>
            <w:tcW w:w="1120" w:type="dxa"/>
            <w:vAlign w:val="bottom"/>
            <w:tcBorders>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color w:val="auto"/>
              </w:rPr>
              <w:t>未完成</w:t>
            </w: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vMerge w:val="continue"/>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展国际合作交流</w:t>
            </w: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29" w:lineRule="exact"/>
              <w:rPr>
                <w:sz w:val="20"/>
                <w:szCs w:val="20"/>
                <w:color w:val="auto"/>
              </w:rPr>
            </w:pPr>
            <w:r>
              <w:rPr>
                <w:rFonts w:ascii="宋体" w:cs="宋体" w:eastAsia="宋体" w:hAnsi="宋体"/>
                <w:sz w:val="20"/>
                <w:szCs w:val="20"/>
                <w:color w:val="auto"/>
              </w:rPr>
              <w:t>播渠道</w:t>
            </w: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tcPr>
          <w:p>
            <w:pPr>
              <w:spacing w:after="0"/>
              <w:rPr>
                <w:sz w:val="13"/>
                <w:szCs w:val="13"/>
                <w:color w:val="auto"/>
              </w:rPr>
            </w:pPr>
          </w:p>
        </w:tc>
        <w:tc>
          <w:tcPr>
            <w:tcW w:w="56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306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bottom w:val="single" w:sz="8" w:color="auto"/>
              <w:right w:val="single" w:sz="8" w:color="auto"/>
            </w:tcBorders>
          </w:tcPr>
          <w:p>
            <w:pPr>
              <w:spacing w:after="0"/>
              <w:rPr>
                <w:sz w:val="5"/>
                <w:szCs w:val="5"/>
                <w:color w:val="auto"/>
              </w:rPr>
            </w:pPr>
          </w:p>
        </w:tc>
        <w:tc>
          <w:tcPr>
            <w:tcW w:w="56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right w:val="single" w:sz="8" w:color="auto"/>
            </w:tcBorders>
          </w:tcPr>
          <w:p>
            <w:pPr>
              <w:spacing w:after="0"/>
              <w:rPr>
                <w:sz w:val="5"/>
                <w:szCs w:val="5"/>
                <w:color w:val="auto"/>
              </w:rPr>
            </w:pPr>
          </w:p>
        </w:tc>
        <w:tc>
          <w:tcPr>
            <w:tcW w:w="306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580" w:type="dxa"/>
            <w:vAlign w:val="bottom"/>
            <w:tcBorders>
              <w:left w:val="single" w:sz="8" w:color="auto"/>
              <w:right w:val="single" w:sz="8" w:color="auto"/>
            </w:tcBorders>
          </w:tcPr>
          <w:p>
            <w:pPr>
              <w:ind w:left="180"/>
              <w:spacing w:after="0" w:line="229" w:lineRule="exact"/>
              <w:rPr>
                <w:sz w:val="20"/>
                <w:szCs w:val="20"/>
                <w:color w:val="auto"/>
              </w:rPr>
            </w:pPr>
            <w:r>
              <w:rPr>
                <w:rFonts w:ascii="宋体" w:cs="宋体" w:eastAsia="宋体" w:hAnsi="宋体"/>
                <w:sz w:val="20"/>
                <w:szCs w:val="20"/>
                <w:color w:val="auto"/>
              </w:rPr>
              <w:t>说</w:t>
            </w:r>
          </w:p>
        </w:tc>
        <w:tc>
          <w:tcPr>
            <w:tcW w:w="560" w:type="dxa"/>
            <w:vAlign w:val="bottom"/>
          </w:tcPr>
          <w:p>
            <w:pPr>
              <w:spacing w:after="0"/>
              <w:rPr>
                <w:sz w:val="21"/>
                <w:szCs w:val="21"/>
                <w:color w:val="auto"/>
              </w:rPr>
            </w:pPr>
          </w:p>
        </w:tc>
        <w:tc>
          <w:tcPr>
            <w:tcW w:w="1040" w:type="dxa"/>
            <w:vAlign w:val="bottom"/>
          </w:tcPr>
          <w:p>
            <w:pPr>
              <w:spacing w:after="0"/>
              <w:rPr>
                <w:sz w:val="21"/>
                <w:szCs w:val="21"/>
                <w:color w:val="auto"/>
              </w:rPr>
            </w:pPr>
          </w:p>
        </w:tc>
        <w:tc>
          <w:tcPr>
            <w:tcW w:w="3060" w:type="dxa"/>
            <w:vAlign w:val="bottom"/>
            <w:vMerge w:val="restart"/>
          </w:tcPr>
          <w:p>
            <w:pPr>
              <w:ind w:left="2720"/>
              <w:spacing w:after="0" w:line="229" w:lineRule="exact"/>
              <w:rPr>
                <w:sz w:val="20"/>
                <w:szCs w:val="20"/>
                <w:color w:val="auto"/>
              </w:rPr>
            </w:pPr>
            <w:r>
              <w:rPr>
                <w:rFonts w:ascii="宋体" w:cs="宋体" w:eastAsia="宋体" w:hAnsi="宋体"/>
                <w:sz w:val="20"/>
                <w:szCs w:val="20"/>
                <w:color w:val="auto"/>
              </w:rPr>
              <w:t>无</w:t>
            </w:r>
          </w:p>
        </w:tc>
        <w:tc>
          <w:tcPr>
            <w:tcW w:w="1240" w:type="dxa"/>
            <w:vAlign w:val="bottom"/>
          </w:tcPr>
          <w:p>
            <w:pPr>
              <w:spacing w:after="0"/>
              <w:rPr>
                <w:sz w:val="21"/>
                <w:szCs w:val="21"/>
                <w:color w:val="auto"/>
              </w:rPr>
            </w:pPr>
          </w:p>
        </w:tc>
        <w:tc>
          <w:tcPr>
            <w:tcW w:w="1120" w:type="dxa"/>
            <w:vAlign w:val="bottom"/>
          </w:tcPr>
          <w:p>
            <w:pPr>
              <w:spacing w:after="0"/>
              <w:rPr>
                <w:sz w:val="21"/>
                <w:szCs w:val="21"/>
                <w:color w:val="auto"/>
              </w:rPr>
            </w:pP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vMerge w:val="restart"/>
          </w:tcPr>
          <w:p>
            <w:pPr>
              <w:ind w:left="180"/>
              <w:spacing w:after="0" w:line="229" w:lineRule="exact"/>
              <w:rPr>
                <w:sz w:val="20"/>
                <w:szCs w:val="20"/>
                <w:color w:val="auto"/>
              </w:rPr>
            </w:pPr>
            <w:r>
              <w:rPr>
                <w:rFonts w:ascii="宋体" w:cs="宋体" w:eastAsia="宋体" w:hAnsi="宋体"/>
                <w:sz w:val="20"/>
                <w:szCs w:val="20"/>
                <w:color w:val="auto"/>
              </w:rPr>
              <w:t>明</w:t>
            </w:r>
          </w:p>
        </w:tc>
        <w:tc>
          <w:tcPr>
            <w:tcW w:w="56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3060" w:type="dxa"/>
            <w:vAlign w:val="bottom"/>
            <w:vMerge w:val="continue"/>
          </w:tcPr>
          <w:p>
            <w:pPr>
              <w:spacing w:after="0"/>
              <w:rPr>
                <w:sz w:val="13"/>
                <w:szCs w:val="13"/>
                <w:color w:val="auto"/>
              </w:rPr>
            </w:pPr>
          </w:p>
        </w:tc>
        <w:tc>
          <w:tcPr>
            <w:tcW w:w="1240" w:type="dxa"/>
            <w:vAlign w:val="bottom"/>
          </w:tcPr>
          <w:p>
            <w:pPr>
              <w:spacing w:after="0"/>
              <w:rPr>
                <w:sz w:val="13"/>
                <w:szCs w:val="13"/>
                <w:color w:val="auto"/>
              </w:rPr>
            </w:pPr>
          </w:p>
        </w:tc>
        <w:tc>
          <w:tcPr>
            <w:tcW w:w="1120" w:type="dxa"/>
            <w:vAlign w:val="bottom"/>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80" w:type="dxa"/>
            <w:vAlign w:val="bottom"/>
            <w:tcBorders>
              <w:left w:val="single" w:sz="8" w:color="auto"/>
              <w:right w:val="single" w:sz="8" w:color="auto"/>
            </w:tcBorders>
            <w:vMerge w:val="continue"/>
          </w:tcPr>
          <w:p>
            <w:pPr>
              <w:spacing w:after="0"/>
              <w:rPr>
                <w:sz w:val="13"/>
                <w:szCs w:val="13"/>
                <w:color w:val="auto"/>
              </w:rPr>
            </w:pPr>
          </w:p>
        </w:tc>
        <w:tc>
          <w:tcPr>
            <w:tcW w:w="56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306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1120" w:type="dxa"/>
            <w:vAlign w:val="bottom"/>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580" w:type="dxa"/>
            <w:vAlign w:val="bottom"/>
            <w:tcBorders>
              <w:left w:val="single" w:sz="8" w:color="auto"/>
              <w:bottom w:val="single" w:sz="8" w:color="auto"/>
              <w:right w:val="single" w:sz="8" w:color="auto"/>
            </w:tcBorders>
          </w:tcPr>
          <w:p>
            <w:pPr>
              <w:spacing w:after="0"/>
              <w:rPr>
                <w:sz w:val="5"/>
                <w:szCs w:val="5"/>
                <w:color w:val="auto"/>
              </w:rPr>
            </w:pPr>
          </w:p>
        </w:tc>
        <w:tc>
          <w:tcPr>
            <w:tcW w:w="560" w:type="dxa"/>
            <w:vAlign w:val="bottom"/>
            <w:tcBorders>
              <w:bottom w:val="single" w:sz="8" w:color="auto"/>
            </w:tcBorders>
          </w:tcPr>
          <w:p>
            <w:pPr>
              <w:spacing w:after="0"/>
              <w:rPr>
                <w:sz w:val="5"/>
                <w:szCs w:val="5"/>
                <w:color w:val="auto"/>
              </w:rPr>
            </w:pPr>
          </w:p>
        </w:tc>
        <w:tc>
          <w:tcPr>
            <w:tcW w:w="1040" w:type="dxa"/>
            <w:vAlign w:val="bottom"/>
            <w:tcBorders>
              <w:bottom w:val="single" w:sz="8" w:color="auto"/>
            </w:tcBorders>
          </w:tcPr>
          <w:p>
            <w:pPr>
              <w:spacing w:after="0"/>
              <w:rPr>
                <w:sz w:val="5"/>
                <w:szCs w:val="5"/>
                <w:color w:val="auto"/>
              </w:rPr>
            </w:pPr>
          </w:p>
        </w:tc>
        <w:tc>
          <w:tcPr>
            <w:tcW w:w="3060" w:type="dxa"/>
            <w:vAlign w:val="bottom"/>
            <w:tcBorders>
              <w:bottom w:val="single" w:sz="8" w:color="auto"/>
            </w:tcBorders>
          </w:tcPr>
          <w:p>
            <w:pPr>
              <w:spacing w:after="0"/>
              <w:rPr>
                <w:sz w:val="5"/>
                <w:szCs w:val="5"/>
                <w:color w:val="auto"/>
              </w:rPr>
            </w:pPr>
          </w:p>
        </w:tc>
        <w:tc>
          <w:tcPr>
            <w:tcW w:w="1240" w:type="dxa"/>
            <w:vAlign w:val="bottom"/>
            <w:tcBorders>
              <w:bottom w:val="single" w:sz="8" w:color="auto"/>
            </w:tcBorders>
          </w:tcPr>
          <w:p>
            <w:pPr>
              <w:spacing w:after="0"/>
              <w:rPr>
                <w:sz w:val="5"/>
                <w:szCs w:val="5"/>
                <w:color w:val="auto"/>
              </w:rPr>
            </w:pPr>
          </w:p>
        </w:tc>
        <w:tc>
          <w:tcPr>
            <w:tcW w:w="1120" w:type="dxa"/>
            <w:vAlign w:val="bottom"/>
            <w:tcBorders>
              <w:bottom w:val="single" w:sz="8" w:color="auto"/>
            </w:tcBorders>
          </w:tcPr>
          <w:p>
            <w:pPr>
              <w:spacing w:after="0"/>
              <w:rPr>
                <w:sz w:val="5"/>
                <w:szCs w:val="5"/>
                <w:color w:val="auto"/>
              </w:rPr>
            </w:pPr>
          </w:p>
        </w:tc>
        <w:tc>
          <w:tcPr>
            <w:tcW w:w="18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94" w:lineRule="exact"/>
        <w:rPr>
          <w:sz w:val="20"/>
          <w:szCs w:val="20"/>
          <w:color w:val="auto"/>
        </w:rPr>
      </w:pPr>
    </w:p>
    <w:p>
      <w:pPr>
        <w:ind w:left="120"/>
        <w:spacing w:after="0" w:line="206" w:lineRule="exact"/>
        <w:rPr>
          <w:sz w:val="20"/>
          <w:szCs w:val="20"/>
          <w:color w:val="auto"/>
        </w:rPr>
      </w:pPr>
      <w:r>
        <w:rPr>
          <w:rFonts w:ascii="宋体" w:cs="宋体" w:eastAsia="宋体" w:hAnsi="宋体"/>
          <w:sz w:val="18"/>
          <w:szCs w:val="18"/>
          <w:color w:val="auto"/>
        </w:rPr>
        <w:t>注：1.其他资金包括和财政资金共同投入到同一项目的自有资金、社会资金，以及以前年度的结转结余资金等。</w:t>
      </w:r>
    </w:p>
    <w:p>
      <w:pPr>
        <w:spacing w:after="0" w:line="107" w:lineRule="exact"/>
        <w:rPr>
          <w:sz w:val="20"/>
          <w:szCs w:val="20"/>
          <w:color w:val="auto"/>
        </w:rPr>
      </w:pPr>
    </w:p>
    <w:p>
      <w:pPr>
        <w:ind w:left="480"/>
        <w:spacing w:after="0" w:line="206" w:lineRule="exact"/>
        <w:rPr>
          <w:sz w:val="20"/>
          <w:szCs w:val="20"/>
          <w:color w:val="auto"/>
        </w:rPr>
      </w:pPr>
      <w:r>
        <w:rPr>
          <w:rFonts w:ascii="宋体" w:cs="宋体" w:eastAsia="宋体" w:hAnsi="宋体"/>
          <w:sz w:val="18"/>
          <w:szCs w:val="18"/>
          <w:color w:val="auto"/>
        </w:rPr>
        <w:t>2.定量指标，资金使用单位填写本地区实际完成数。财政和主管部门汇总时，对绝对值直接累加计算，相对值按</w:t>
      </w:r>
    </w:p>
    <w:p>
      <w:pPr>
        <w:spacing w:after="0" w:line="107" w:lineRule="exact"/>
        <w:rPr>
          <w:sz w:val="20"/>
          <w:szCs w:val="20"/>
          <w:color w:val="auto"/>
        </w:rPr>
      </w:pPr>
    </w:p>
    <w:p>
      <w:pPr>
        <w:ind w:left="120"/>
        <w:spacing w:after="0" w:line="206" w:lineRule="exact"/>
        <w:rPr>
          <w:sz w:val="20"/>
          <w:szCs w:val="20"/>
          <w:color w:val="auto"/>
        </w:rPr>
      </w:pPr>
      <w:r>
        <w:rPr>
          <w:rFonts w:ascii="宋体" w:cs="宋体" w:eastAsia="宋体" w:hAnsi="宋体"/>
          <w:sz w:val="18"/>
          <w:szCs w:val="18"/>
          <w:color w:val="auto"/>
        </w:rPr>
        <w:t>照资金额度加权平均计算。</w:t>
      </w:r>
    </w:p>
    <w:p>
      <w:pPr>
        <w:spacing w:after="0" w:line="107" w:lineRule="exact"/>
        <w:rPr>
          <w:sz w:val="20"/>
          <w:szCs w:val="20"/>
          <w:color w:val="auto"/>
        </w:rPr>
      </w:pPr>
    </w:p>
    <w:p>
      <w:pPr>
        <w:ind w:left="480"/>
        <w:spacing w:after="0" w:line="206" w:lineRule="exact"/>
        <w:rPr>
          <w:sz w:val="20"/>
          <w:szCs w:val="20"/>
          <w:color w:val="auto"/>
        </w:rPr>
      </w:pPr>
      <w:r>
        <w:rPr>
          <w:rFonts w:ascii="宋体" w:cs="宋体" w:eastAsia="宋体" w:hAnsi="宋体"/>
          <w:sz w:val="18"/>
          <w:szCs w:val="18"/>
          <w:color w:val="auto"/>
        </w:rPr>
        <w:t>3.定性指标根据指标完成情况分为：全部或基本达成预期指标、部分达成预期指标并具有一定效果、未达成预期</w:t>
      </w:r>
    </w:p>
    <w:p>
      <w:pPr>
        <w:spacing w:after="0" w:line="107" w:lineRule="exact"/>
        <w:rPr>
          <w:sz w:val="20"/>
          <w:szCs w:val="20"/>
          <w:color w:val="auto"/>
        </w:rPr>
      </w:pPr>
    </w:p>
    <w:p>
      <w:pPr>
        <w:ind w:left="120"/>
        <w:spacing w:after="0" w:line="206" w:lineRule="exact"/>
        <w:rPr>
          <w:sz w:val="20"/>
          <w:szCs w:val="20"/>
          <w:color w:val="auto"/>
        </w:rPr>
      </w:pPr>
      <w:r>
        <w:rPr>
          <w:rFonts w:ascii="宋体" w:cs="宋体" w:eastAsia="宋体" w:hAnsi="宋体"/>
          <w:sz w:val="18"/>
          <w:szCs w:val="18"/>
          <w:color w:val="auto"/>
        </w:rPr>
        <w:t>指标且效果较差三档，分别按照 100%-80%（含）、80%-60%（含）、60-0%合理填写完成比例。</w:t>
      </w:r>
    </w:p>
    <w:p>
      <w:pPr>
        <w:sectPr>
          <w:pgSz w:w="11900" w:h="16838" w:orient="portrait"/>
          <w:cols w:equalWidth="0" w:num="1">
            <w:col w:w="9440"/>
          </w:cols>
          <w:pgMar w:left="1240" w:top="1420" w:right="1226" w:bottom="1440" w:gutter="0" w:footer="0" w:header="0"/>
        </w:sectPr>
      </w:pPr>
    </w:p>
    <w:bookmarkStart w:id="15" w:name="page16"/>
    <w:bookmarkEnd w:id="15"/>
    <w:tbl>
      <w:tblPr>
        <w:tblLayout w:type="fixed"/>
        <w:tblInd w:w="10" w:type="dxa"/>
        <w:tblCellMar>
          <w:top w:w="0" w:type="dxa"/>
          <w:left w:w="0" w:type="dxa"/>
          <w:bottom w:w="0" w:type="dxa"/>
          <w:right w:w="0" w:type="dxa"/>
        </w:tblCellMar>
      </w:tblPr>
      <w:tr>
        <w:trPr>
          <w:trHeight w:val="456"/>
        </w:trPr>
        <w:tc>
          <w:tcPr>
            <w:tcW w:w="56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Pr>
          <w:p>
            <w:pPr>
              <w:spacing w:after="0"/>
              <w:rPr>
                <w:sz w:val="24"/>
                <w:szCs w:val="24"/>
                <w:color w:val="auto"/>
              </w:rPr>
            </w:pPr>
          </w:p>
        </w:tc>
        <w:tc>
          <w:tcPr>
            <w:tcW w:w="4980" w:type="dxa"/>
            <w:vAlign w:val="bottom"/>
            <w:gridSpan w:val="2"/>
          </w:tcPr>
          <w:p>
            <w:pPr>
              <w:jc w:val="center"/>
              <w:ind w:right="40"/>
              <w:spacing w:after="0" w:line="457" w:lineRule="exact"/>
              <w:rPr>
                <w:sz w:val="20"/>
                <w:szCs w:val="20"/>
                <w:color w:val="auto"/>
              </w:rPr>
            </w:pPr>
            <w:r>
              <w:rPr>
                <w:rFonts w:ascii="黑体" w:cs="黑体" w:eastAsia="黑体" w:hAnsi="黑体"/>
                <w:sz w:val="40"/>
                <w:szCs w:val="40"/>
                <w:color w:val="auto"/>
                <w:w w:val="99"/>
              </w:rPr>
              <w:t>部门整体支出绩效自评表</w:t>
            </w:r>
          </w:p>
        </w:tc>
        <w:tc>
          <w:tcPr>
            <w:tcW w:w="7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66"/>
        </w:trPr>
        <w:tc>
          <w:tcPr>
            <w:tcW w:w="56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Pr>
          <w:p>
            <w:pPr>
              <w:spacing w:after="0"/>
              <w:rPr>
                <w:sz w:val="24"/>
                <w:szCs w:val="24"/>
                <w:color w:val="auto"/>
              </w:rPr>
            </w:pPr>
          </w:p>
        </w:tc>
        <w:tc>
          <w:tcPr>
            <w:tcW w:w="4980" w:type="dxa"/>
            <w:vAlign w:val="bottom"/>
            <w:gridSpan w:val="2"/>
          </w:tcPr>
          <w:p>
            <w:pPr>
              <w:jc w:val="center"/>
              <w:ind w:right="40"/>
              <w:spacing w:after="0" w:line="229" w:lineRule="exact"/>
              <w:rPr>
                <w:sz w:val="20"/>
                <w:szCs w:val="20"/>
                <w:color w:val="auto"/>
              </w:rPr>
            </w:pPr>
            <w:r>
              <w:rPr>
                <w:rFonts w:ascii="黑体" w:cs="黑体" w:eastAsia="黑体" w:hAnsi="黑体"/>
                <w:sz w:val="20"/>
                <w:szCs w:val="20"/>
                <w:color w:val="auto"/>
                <w:w w:val="95"/>
              </w:rPr>
              <w:t>（2018 年度）</w:t>
            </w:r>
          </w:p>
        </w:tc>
        <w:tc>
          <w:tcPr>
            <w:tcW w:w="7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00"/>
        </w:trPr>
        <w:tc>
          <w:tcPr>
            <w:tcW w:w="5620" w:type="dxa"/>
            <w:vAlign w:val="bottom"/>
            <w:gridSpan w:val="5"/>
          </w:tcPr>
          <w:p>
            <w:pPr>
              <w:ind w:left="120"/>
              <w:spacing w:after="0" w:line="274" w:lineRule="exact"/>
              <w:rPr>
                <w:sz w:val="20"/>
                <w:szCs w:val="20"/>
                <w:color w:val="auto"/>
              </w:rPr>
            </w:pPr>
            <w:r>
              <w:rPr>
                <w:rFonts w:ascii="仿宋" w:cs="仿宋" w:eastAsia="仿宋" w:hAnsi="仿宋"/>
                <w:sz w:val="24"/>
                <w:szCs w:val="24"/>
                <w:color w:val="auto"/>
              </w:rPr>
              <w:t>填报单位：陕西省社会科学界联合会</w:t>
            </w:r>
          </w:p>
        </w:tc>
        <w:tc>
          <w:tcPr>
            <w:tcW w:w="4980" w:type="dxa"/>
            <w:vAlign w:val="bottom"/>
            <w:gridSpan w:val="2"/>
          </w:tcPr>
          <w:p>
            <w:pPr>
              <w:jc w:val="center"/>
              <w:ind w:right="2240"/>
              <w:spacing w:after="0" w:line="274" w:lineRule="exact"/>
              <w:rPr>
                <w:sz w:val="20"/>
                <w:szCs w:val="20"/>
                <w:color w:val="auto"/>
              </w:rPr>
            </w:pPr>
            <w:r>
              <w:rPr>
                <w:rFonts w:ascii="仿宋" w:cs="仿宋" w:eastAsia="仿宋" w:hAnsi="仿宋"/>
                <w:sz w:val="24"/>
                <w:szCs w:val="24"/>
                <w:color w:val="auto"/>
                <w:w w:val="99"/>
              </w:rPr>
              <w:t>自评得分：92.05</w:t>
            </w:r>
          </w:p>
        </w:tc>
        <w:tc>
          <w:tcPr>
            <w:tcW w:w="7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0"/>
        </w:trPr>
        <w:tc>
          <w:tcPr>
            <w:tcW w:w="5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620" w:type="dxa"/>
            <w:vAlign w:val="bottom"/>
            <w:tcBorders>
              <w:bottom w:val="single" w:sz="8" w:color="auto"/>
            </w:tcBorders>
          </w:tcPr>
          <w:p>
            <w:pPr>
              <w:spacing w:after="0"/>
              <w:rPr>
                <w:sz w:val="9"/>
                <w:szCs w:val="9"/>
                <w:color w:val="auto"/>
              </w:rPr>
            </w:pPr>
          </w:p>
        </w:tc>
        <w:tc>
          <w:tcPr>
            <w:tcW w:w="420" w:type="dxa"/>
            <w:vAlign w:val="bottom"/>
            <w:tcBorders>
              <w:bottom w:val="single" w:sz="8" w:color="auto"/>
            </w:tcBorders>
          </w:tcPr>
          <w:p>
            <w:pPr>
              <w:spacing w:after="0"/>
              <w:rPr>
                <w:sz w:val="9"/>
                <w:szCs w:val="9"/>
                <w:color w:val="auto"/>
              </w:rPr>
            </w:pPr>
          </w:p>
        </w:tc>
        <w:tc>
          <w:tcPr>
            <w:tcW w:w="3360" w:type="dxa"/>
            <w:vAlign w:val="bottom"/>
            <w:tcBorders>
              <w:bottom w:val="single" w:sz="8" w:color="auto"/>
            </w:tcBorders>
          </w:tcPr>
          <w:p>
            <w:pPr>
              <w:spacing w:after="0"/>
              <w:rPr>
                <w:sz w:val="9"/>
                <w:szCs w:val="9"/>
                <w:color w:val="auto"/>
              </w:rPr>
            </w:pPr>
          </w:p>
        </w:tc>
        <w:tc>
          <w:tcPr>
            <w:tcW w:w="2660" w:type="dxa"/>
            <w:vAlign w:val="bottom"/>
            <w:tcBorders>
              <w:bottom w:val="single" w:sz="8" w:color="auto"/>
            </w:tcBorders>
          </w:tcPr>
          <w:p>
            <w:pPr>
              <w:spacing w:after="0"/>
              <w:rPr>
                <w:sz w:val="9"/>
                <w:szCs w:val="9"/>
                <w:color w:val="auto"/>
              </w:rPr>
            </w:pPr>
          </w:p>
        </w:tc>
        <w:tc>
          <w:tcPr>
            <w:tcW w:w="2320" w:type="dxa"/>
            <w:vAlign w:val="bottom"/>
            <w:tcBorders>
              <w:bottom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760" w:type="dxa"/>
            <w:vAlign w:val="bottom"/>
            <w:tcBorders>
              <w:bottom w:val="single" w:sz="8" w:color="auto"/>
            </w:tcBorders>
          </w:tcPr>
          <w:p>
            <w:pPr>
              <w:spacing w:after="0"/>
              <w:rPr>
                <w:sz w:val="9"/>
                <w:szCs w:val="9"/>
                <w:color w:val="auto"/>
              </w:rPr>
            </w:pPr>
          </w:p>
        </w:tc>
        <w:tc>
          <w:tcPr>
            <w:tcW w:w="150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402"/>
        </w:trPr>
        <w:tc>
          <w:tcPr>
            <w:tcW w:w="560" w:type="dxa"/>
            <w:vAlign w:val="bottom"/>
            <w:tcBorders>
              <w:lef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10480" w:type="dxa"/>
            <w:vAlign w:val="bottom"/>
            <w:tcBorders>
              <w:right w:val="single" w:sz="8" w:color="auto"/>
            </w:tcBorders>
            <w:gridSpan w:val="7"/>
          </w:tcPr>
          <w:p>
            <w:pPr>
              <w:ind w:left="100"/>
              <w:spacing w:after="0" w:line="229" w:lineRule="exact"/>
              <w:rPr>
                <w:sz w:val="20"/>
                <w:szCs w:val="20"/>
                <w:color w:val="auto"/>
              </w:rPr>
            </w:pPr>
            <w:r>
              <w:rPr>
                <w:rFonts w:ascii="仿宋" w:cs="仿宋" w:eastAsia="仿宋" w:hAnsi="仿宋"/>
                <w:sz w:val="20"/>
                <w:szCs w:val="20"/>
                <w:color w:val="auto"/>
              </w:rPr>
              <w:t>陕西省社会科学界联合会是中共陕西省委领导下的学术性人民团体，是社会科学类省级学术团体和民办社科研究机构</w:t>
            </w:r>
          </w:p>
        </w:tc>
        <w:tc>
          <w:tcPr>
            <w:tcW w:w="0" w:type="dxa"/>
            <w:vAlign w:val="bottom"/>
          </w:tcPr>
          <w:p>
            <w:pPr>
              <w:spacing w:after="0"/>
              <w:rPr>
                <w:sz w:val="1"/>
                <w:szCs w:val="1"/>
                <w:color w:val="auto"/>
              </w:rPr>
            </w:pPr>
          </w:p>
        </w:tc>
      </w:tr>
      <w:tr>
        <w:trPr>
          <w:trHeight w:val="312"/>
        </w:trPr>
        <w:tc>
          <w:tcPr>
            <w:tcW w:w="560" w:type="dxa"/>
            <w:vAlign w:val="bottom"/>
            <w:tcBorders>
              <w:lef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10480" w:type="dxa"/>
            <w:vAlign w:val="bottom"/>
            <w:tcBorders>
              <w:right w:val="single" w:sz="8" w:color="auto"/>
            </w:tcBorders>
            <w:gridSpan w:val="7"/>
          </w:tcPr>
          <w:p>
            <w:pPr>
              <w:ind w:left="100"/>
              <w:spacing w:after="0" w:line="229" w:lineRule="exact"/>
              <w:rPr>
                <w:sz w:val="20"/>
                <w:szCs w:val="20"/>
                <w:color w:val="auto"/>
              </w:rPr>
            </w:pPr>
            <w:r>
              <w:rPr>
                <w:rFonts w:ascii="仿宋" w:cs="仿宋" w:eastAsia="仿宋" w:hAnsi="仿宋"/>
                <w:sz w:val="20"/>
                <w:szCs w:val="20"/>
                <w:color w:val="auto"/>
              </w:rPr>
              <w:t>的业务主管部门。基本工作职能是：以中国特色社会主义理论为指南，围绕党的中心工作，管理和协调陕西社会科学</w:t>
            </w:r>
          </w:p>
        </w:tc>
        <w:tc>
          <w:tcPr>
            <w:tcW w:w="0" w:type="dxa"/>
            <w:vAlign w:val="bottom"/>
          </w:tcPr>
          <w:p>
            <w:pPr>
              <w:spacing w:after="0"/>
              <w:rPr>
                <w:sz w:val="1"/>
                <w:szCs w:val="1"/>
                <w:color w:val="auto"/>
              </w:rPr>
            </w:pPr>
          </w:p>
        </w:tc>
      </w:tr>
      <w:tr>
        <w:trPr>
          <w:trHeight w:val="312"/>
        </w:trPr>
        <w:tc>
          <w:tcPr>
            <w:tcW w:w="5620" w:type="dxa"/>
            <w:vAlign w:val="bottom"/>
            <w:tcBorders>
              <w:left w:val="single" w:sz="8" w:color="auto"/>
              <w:right w:val="single" w:sz="8" w:color="auto"/>
            </w:tcBorders>
            <w:gridSpan w:val="5"/>
          </w:tcPr>
          <w:p>
            <w:pPr>
              <w:ind w:left="120"/>
              <w:spacing w:after="0" w:line="229" w:lineRule="exact"/>
              <w:rPr>
                <w:sz w:val="20"/>
                <w:szCs w:val="20"/>
                <w:color w:val="auto"/>
              </w:rPr>
            </w:pPr>
            <w:r>
              <w:rPr>
                <w:rFonts w:ascii="仿宋" w:cs="仿宋" w:eastAsia="仿宋" w:hAnsi="仿宋"/>
                <w:sz w:val="20"/>
                <w:szCs w:val="20"/>
                <w:color w:val="auto"/>
              </w:rPr>
              <w:t>（一）简要概述部门职能与职责。</w:t>
            </w:r>
          </w:p>
        </w:tc>
        <w:tc>
          <w:tcPr>
            <w:tcW w:w="10480" w:type="dxa"/>
            <w:vAlign w:val="bottom"/>
            <w:tcBorders>
              <w:right w:val="single" w:sz="8" w:color="auto"/>
            </w:tcBorders>
            <w:gridSpan w:val="7"/>
          </w:tcPr>
          <w:p>
            <w:pPr>
              <w:ind w:left="100"/>
              <w:spacing w:after="0" w:line="229" w:lineRule="exact"/>
              <w:rPr>
                <w:sz w:val="20"/>
                <w:szCs w:val="20"/>
                <w:color w:val="auto"/>
              </w:rPr>
            </w:pPr>
            <w:r>
              <w:rPr>
                <w:rFonts w:ascii="仿宋" w:cs="仿宋" w:eastAsia="仿宋" w:hAnsi="仿宋"/>
                <w:sz w:val="20"/>
                <w:szCs w:val="20"/>
                <w:color w:val="auto"/>
              </w:rPr>
              <w:t>界各学会、研究会开展工作，指导各市社科联（协）的工作；组织学术交流活动和重大科研项目的联合攻关，促进社</w:t>
            </w:r>
          </w:p>
        </w:tc>
        <w:tc>
          <w:tcPr>
            <w:tcW w:w="0" w:type="dxa"/>
            <w:vAlign w:val="bottom"/>
          </w:tcPr>
          <w:p>
            <w:pPr>
              <w:spacing w:after="0"/>
              <w:rPr>
                <w:sz w:val="1"/>
                <w:szCs w:val="1"/>
                <w:color w:val="auto"/>
              </w:rPr>
            </w:pPr>
          </w:p>
        </w:tc>
      </w:tr>
      <w:tr>
        <w:trPr>
          <w:trHeight w:val="313"/>
        </w:trPr>
        <w:tc>
          <w:tcPr>
            <w:tcW w:w="560" w:type="dxa"/>
            <w:vAlign w:val="bottom"/>
            <w:tcBorders>
              <w:lef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10480" w:type="dxa"/>
            <w:vAlign w:val="bottom"/>
            <w:tcBorders>
              <w:right w:val="single" w:sz="8" w:color="auto"/>
            </w:tcBorders>
            <w:gridSpan w:val="7"/>
          </w:tcPr>
          <w:p>
            <w:pPr>
              <w:ind w:left="100"/>
              <w:spacing w:after="0" w:line="229" w:lineRule="exact"/>
              <w:rPr>
                <w:sz w:val="20"/>
                <w:szCs w:val="20"/>
                <w:color w:val="auto"/>
              </w:rPr>
            </w:pPr>
            <w:r>
              <w:rPr>
                <w:rFonts w:ascii="仿宋" w:cs="仿宋" w:eastAsia="仿宋" w:hAnsi="仿宋"/>
                <w:sz w:val="20"/>
                <w:szCs w:val="20"/>
                <w:color w:val="auto"/>
              </w:rPr>
              <w:t>会科学与自然科学及有关学术单位之间的联系与合作；推动社会科学知识的宣传普及，促进社科研究成果的转化与应</w:t>
            </w:r>
          </w:p>
        </w:tc>
        <w:tc>
          <w:tcPr>
            <w:tcW w:w="0" w:type="dxa"/>
            <w:vAlign w:val="bottom"/>
          </w:tcPr>
          <w:p>
            <w:pPr>
              <w:spacing w:after="0"/>
              <w:rPr>
                <w:sz w:val="1"/>
                <w:szCs w:val="1"/>
                <w:color w:val="auto"/>
              </w:rPr>
            </w:pPr>
          </w:p>
        </w:tc>
      </w:tr>
      <w:tr>
        <w:trPr>
          <w:trHeight w:val="312"/>
        </w:trPr>
        <w:tc>
          <w:tcPr>
            <w:tcW w:w="560" w:type="dxa"/>
            <w:vAlign w:val="bottom"/>
            <w:tcBorders>
              <w:lef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8980" w:type="dxa"/>
            <w:vAlign w:val="bottom"/>
            <w:gridSpan w:val="6"/>
          </w:tcPr>
          <w:p>
            <w:pPr>
              <w:ind w:left="100"/>
              <w:spacing w:after="0" w:line="229" w:lineRule="exact"/>
              <w:rPr>
                <w:sz w:val="20"/>
                <w:szCs w:val="20"/>
                <w:color w:val="auto"/>
              </w:rPr>
            </w:pPr>
            <w:r>
              <w:rPr>
                <w:rFonts w:ascii="仿宋" w:cs="仿宋" w:eastAsia="仿宋" w:hAnsi="仿宋"/>
                <w:sz w:val="20"/>
                <w:szCs w:val="20"/>
                <w:color w:val="auto"/>
              </w:rPr>
              <w:t>用；受省政府委托，组织哲学社会科学优秀成果的评奖工作；维护社会科学工作者的合法权益。</w:t>
            </w: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14"/>
        </w:trPr>
        <w:tc>
          <w:tcPr>
            <w:tcW w:w="560" w:type="dxa"/>
            <w:vAlign w:val="bottom"/>
            <w:tcBorders>
              <w:left w:val="single" w:sz="8" w:color="auto"/>
              <w:bottom w:val="single" w:sz="8" w:color="auto"/>
            </w:tcBorders>
          </w:tcPr>
          <w:p>
            <w:pPr>
              <w:spacing w:after="0"/>
              <w:rPr>
                <w:sz w:val="18"/>
                <w:szCs w:val="18"/>
                <w:color w:val="auto"/>
              </w:rPr>
            </w:pPr>
          </w:p>
        </w:tc>
        <w:tc>
          <w:tcPr>
            <w:tcW w:w="660" w:type="dxa"/>
            <w:vAlign w:val="bottom"/>
            <w:tcBorders>
              <w:bottom w:val="single" w:sz="8" w:color="auto"/>
            </w:tcBorders>
          </w:tcPr>
          <w:p>
            <w:pPr>
              <w:spacing w:after="0"/>
              <w:rPr>
                <w:sz w:val="18"/>
                <w:szCs w:val="18"/>
                <w:color w:val="auto"/>
              </w:rPr>
            </w:pPr>
          </w:p>
        </w:tc>
        <w:tc>
          <w:tcPr>
            <w:tcW w:w="62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3360" w:type="dxa"/>
            <w:vAlign w:val="bottom"/>
            <w:tcBorders>
              <w:bottom w:val="single" w:sz="8" w:color="auto"/>
              <w:right w:val="single" w:sz="8" w:color="auto"/>
            </w:tcBorders>
          </w:tcPr>
          <w:p>
            <w:pPr>
              <w:spacing w:after="0"/>
              <w:rPr>
                <w:sz w:val="18"/>
                <w:szCs w:val="18"/>
                <w:color w:val="auto"/>
              </w:rPr>
            </w:pPr>
          </w:p>
        </w:tc>
        <w:tc>
          <w:tcPr>
            <w:tcW w:w="2660" w:type="dxa"/>
            <w:vAlign w:val="bottom"/>
            <w:tcBorders>
              <w:bottom w:val="single" w:sz="8" w:color="auto"/>
            </w:tcBorders>
          </w:tcPr>
          <w:p>
            <w:pPr>
              <w:spacing w:after="0"/>
              <w:rPr>
                <w:sz w:val="18"/>
                <w:szCs w:val="18"/>
                <w:color w:val="auto"/>
              </w:rPr>
            </w:pPr>
          </w:p>
        </w:tc>
        <w:tc>
          <w:tcPr>
            <w:tcW w:w="23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spacing w:after="0"/>
              <w:rPr>
                <w:sz w:val="18"/>
                <w:szCs w:val="18"/>
                <w:color w:val="auto"/>
              </w:rPr>
            </w:pPr>
          </w:p>
        </w:tc>
        <w:tc>
          <w:tcPr>
            <w:tcW w:w="1760" w:type="dxa"/>
            <w:vAlign w:val="bottom"/>
            <w:tcBorders>
              <w:bottom w:val="single" w:sz="8" w:color="auto"/>
            </w:tcBorders>
          </w:tcPr>
          <w:p>
            <w:pPr>
              <w:spacing w:after="0"/>
              <w:rPr>
                <w:sz w:val="18"/>
                <w:szCs w:val="18"/>
                <w:color w:val="auto"/>
              </w:rPr>
            </w:pPr>
          </w:p>
        </w:tc>
        <w:tc>
          <w:tcPr>
            <w:tcW w:w="150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572"/>
        </w:trPr>
        <w:tc>
          <w:tcPr>
            <w:tcW w:w="560" w:type="dxa"/>
            <w:vAlign w:val="bottom"/>
            <w:tcBorders>
              <w:lef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10480" w:type="dxa"/>
            <w:vAlign w:val="bottom"/>
            <w:tcBorders>
              <w:right w:val="single" w:sz="8" w:color="auto"/>
            </w:tcBorders>
            <w:gridSpan w:val="7"/>
          </w:tcPr>
          <w:p>
            <w:pPr>
              <w:ind w:left="100"/>
              <w:spacing w:after="0" w:line="229" w:lineRule="exact"/>
              <w:rPr>
                <w:sz w:val="20"/>
                <w:szCs w:val="20"/>
                <w:color w:val="auto"/>
              </w:rPr>
            </w:pPr>
            <w:r>
              <w:rPr>
                <w:rFonts w:ascii="仿宋" w:cs="仿宋" w:eastAsia="仿宋" w:hAnsi="仿宋"/>
                <w:sz w:val="20"/>
                <w:szCs w:val="20"/>
                <w:color w:val="auto"/>
                <w:w w:val="93"/>
              </w:rPr>
              <w:t>2018 年全年总支出 1555.47 万元，其中，基本支出 673.7 万元，项目支出 881.77 万元。主要内容有人员经费 422 万元；</w:t>
            </w:r>
          </w:p>
        </w:tc>
        <w:tc>
          <w:tcPr>
            <w:tcW w:w="0" w:type="dxa"/>
            <w:vAlign w:val="bottom"/>
          </w:tcPr>
          <w:p>
            <w:pPr>
              <w:spacing w:after="0"/>
              <w:rPr>
                <w:sz w:val="1"/>
                <w:szCs w:val="1"/>
                <w:color w:val="auto"/>
              </w:rPr>
            </w:pPr>
          </w:p>
        </w:tc>
      </w:tr>
      <w:tr>
        <w:trPr>
          <w:trHeight w:val="312"/>
        </w:trPr>
        <w:tc>
          <w:tcPr>
            <w:tcW w:w="5620" w:type="dxa"/>
            <w:vAlign w:val="bottom"/>
            <w:tcBorders>
              <w:left w:val="single" w:sz="8" w:color="auto"/>
              <w:right w:val="single" w:sz="8" w:color="auto"/>
            </w:tcBorders>
            <w:gridSpan w:val="5"/>
          </w:tcPr>
          <w:p>
            <w:pPr>
              <w:ind w:left="120"/>
              <w:spacing w:after="0" w:line="229" w:lineRule="exact"/>
              <w:rPr>
                <w:sz w:val="20"/>
                <w:szCs w:val="20"/>
                <w:color w:val="auto"/>
              </w:rPr>
            </w:pPr>
            <w:r>
              <w:rPr>
                <w:rFonts w:ascii="仿宋" w:cs="仿宋" w:eastAsia="仿宋" w:hAnsi="仿宋"/>
                <w:sz w:val="20"/>
                <w:szCs w:val="20"/>
                <w:color w:val="auto"/>
              </w:rPr>
              <w:t>（二）简要概述部门支出情况，按活动内容分类。</w:t>
            </w:r>
          </w:p>
        </w:tc>
        <w:tc>
          <w:tcPr>
            <w:tcW w:w="10480" w:type="dxa"/>
            <w:vAlign w:val="bottom"/>
            <w:tcBorders>
              <w:right w:val="single" w:sz="8" w:color="auto"/>
            </w:tcBorders>
            <w:gridSpan w:val="7"/>
          </w:tcPr>
          <w:p>
            <w:pPr>
              <w:ind w:left="100"/>
              <w:spacing w:after="0" w:line="229" w:lineRule="exact"/>
              <w:rPr>
                <w:sz w:val="20"/>
                <w:szCs w:val="20"/>
                <w:color w:val="auto"/>
              </w:rPr>
            </w:pPr>
            <w:r>
              <w:rPr>
                <w:rFonts w:ascii="仿宋" w:cs="仿宋" w:eastAsia="仿宋" w:hAnsi="仿宋"/>
                <w:sz w:val="20"/>
                <w:szCs w:val="20"/>
                <w:color w:val="auto"/>
                <w:w w:val="96"/>
              </w:rPr>
              <w:t>日常公用经费 251.7 万元；科普活动支出 263 万元；学术活动支出 184 万元；第十三届哲学社会科学优秀成果奖励 180</w:t>
            </w:r>
          </w:p>
        </w:tc>
        <w:tc>
          <w:tcPr>
            <w:tcW w:w="0" w:type="dxa"/>
            <w:vAlign w:val="bottom"/>
          </w:tcPr>
          <w:p>
            <w:pPr>
              <w:spacing w:after="0"/>
              <w:rPr>
                <w:sz w:val="1"/>
                <w:szCs w:val="1"/>
                <w:color w:val="auto"/>
              </w:rPr>
            </w:pPr>
          </w:p>
        </w:tc>
      </w:tr>
      <w:tr>
        <w:trPr>
          <w:trHeight w:val="312"/>
        </w:trPr>
        <w:tc>
          <w:tcPr>
            <w:tcW w:w="560" w:type="dxa"/>
            <w:vAlign w:val="bottom"/>
            <w:tcBorders>
              <w:left w:val="single" w:sz="8" w:color="auto"/>
            </w:tcBorders>
          </w:tcPr>
          <w:p>
            <w:pPr>
              <w:spacing w:after="0"/>
              <w:rPr>
                <w:sz w:val="24"/>
                <w:szCs w:val="24"/>
                <w:color w:val="auto"/>
              </w:rPr>
            </w:pPr>
          </w:p>
        </w:tc>
        <w:tc>
          <w:tcPr>
            <w:tcW w:w="66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4980" w:type="dxa"/>
            <w:vAlign w:val="bottom"/>
            <w:gridSpan w:val="2"/>
          </w:tcPr>
          <w:p>
            <w:pPr>
              <w:ind w:left="100"/>
              <w:spacing w:after="0" w:line="229" w:lineRule="exact"/>
              <w:rPr>
                <w:sz w:val="20"/>
                <w:szCs w:val="20"/>
                <w:color w:val="auto"/>
              </w:rPr>
            </w:pPr>
            <w:r>
              <w:rPr>
                <w:rFonts w:ascii="仿宋" w:cs="仿宋" w:eastAsia="仿宋" w:hAnsi="仿宋"/>
                <w:sz w:val="20"/>
                <w:szCs w:val="20"/>
                <w:color w:val="auto"/>
              </w:rPr>
              <w:t>万元；扶贫经费 30 万元。</w:t>
            </w:r>
          </w:p>
        </w:tc>
        <w:tc>
          <w:tcPr>
            <w:tcW w:w="7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5"/>
        </w:trPr>
        <w:tc>
          <w:tcPr>
            <w:tcW w:w="560" w:type="dxa"/>
            <w:vAlign w:val="bottom"/>
            <w:tcBorders>
              <w:left w:val="single" w:sz="8" w:color="auto"/>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4"/>
                <w:szCs w:val="24"/>
                <w:color w:val="auto"/>
              </w:rPr>
            </w:pPr>
          </w:p>
        </w:tc>
        <w:tc>
          <w:tcPr>
            <w:tcW w:w="2660" w:type="dxa"/>
            <w:vAlign w:val="bottom"/>
            <w:tcBorders>
              <w:bottom w:val="single" w:sz="8" w:color="auto"/>
            </w:tcBorders>
          </w:tcPr>
          <w:p>
            <w:pPr>
              <w:spacing w:after="0"/>
              <w:rPr>
                <w:sz w:val="24"/>
                <w:szCs w:val="24"/>
                <w:color w:val="auto"/>
              </w:rPr>
            </w:pPr>
          </w:p>
        </w:tc>
        <w:tc>
          <w:tcPr>
            <w:tcW w:w="232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760" w:type="dxa"/>
            <w:vAlign w:val="bottom"/>
            <w:tcBorders>
              <w:bottom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9"/>
        </w:trPr>
        <w:tc>
          <w:tcPr>
            <w:tcW w:w="5620" w:type="dxa"/>
            <w:vAlign w:val="bottom"/>
            <w:tcBorders>
              <w:left w:val="single" w:sz="8" w:color="auto"/>
              <w:right w:val="single" w:sz="8" w:color="auto"/>
            </w:tcBorders>
            <w:gridSpan w:val="5"/>
            <w:vMerge w:val="restart"/>
          </w:tcPr>
          <w:p>
            <w:pPr>
              <w:ind w:left="120"/>
              <w:spacing w:after="0" w:line="229" w:lineRule="exact"/>
              <w:rPr>
                <w:sz w:val="20"/>
                <w:szCs w:val="20"/>
                <w:color w:val="auto"/>
              </w:rPr>
            </w:pPr>
            <w:r>
              <w:rPr>
                <w:rFonts w:ascii="仿宋" w:cs="仿宋" w:eastAsia="仿宋" w:hAnsi="仿宋"/>
                <w:sz w:val="20"/>
                <w:szCs w:val="20"/>
                <w:color w:val="auto"/>
              </w:rPr>
              <w:t>（三）简要概述当年省委省政府下达的重点工作。</w:t>
            </w:r>
          </w:p>
        </w:tc>
        <w:tc>
          <w:tcPr>
            <w:tcW w:w="10480" w:type="dxa"/>
            <w:vAlign w:val="bottom"/>
            <w:tcBorders>
              <w:right w:val="single" w:sz="8" w:color="auto"/>
            </w:tcBorders>
            <w:gridSpan w:val="7"/>
          </w:tcPr>
          <w:p>
            <w:pPr>
              <w:ind w:left="100"/>
              <w:spacing w:after="0" w:line="229" w:lineRule="exact"/>
              <w:rPr>
                <w:sz w:val="20"/>
                <w:szCs w:val="20"/>
                <w:color w:val="auto"/>
              </w:rPr>
            </w:pPr>
            <w:r>
              <w:rPr>
                <w:rFonts w:ascii="仿宋" w:cs="仿宋" w:eastAsia="仿宋" w:hAnsi="仿宋"/>
                <w:sz w:val="20"/>
                <w:szCs w:val="20"/>
                <w:color w:val="auto"/>
              </w:rPr>
              <w:t>科普宣传、秘书长培训、组织开展第十二届学术年汇活动、重大理论与现实问题研究、长安讲坛、省第十三次哲学社</w:t>
            </w:r>
          </w:p>
        </w:tc>
        <w:tc>
          <w:tcPr>
            <w:tcW w:w="0" w:type="dxa"/>
            <w:vAlign w:val="bottom"/>
          </w:tcPr>
          <w:p>
            <w:pPr>
              <w:spacing w:after="0"/>
              <w:rPr>
                <w:sz w:val="1"/>
                <w:szCs w:val="1"/>
                <w:color w:val="auto"/>
              </w:rPr>
            </w:pPr>
          </w:p>
        </w:tc>
      </w:tr>
      <w:tr>
        <w:trPr>
          <w:trHeight w:val="156"/>
        </w:trPr>
        <w:tc>
          <w:tcPr>
            <w:tcW w:w="5620" w:type="dxa"/>
            <w:vAlign w:val="bottom"/>
            <w:tcBorders>
              <w:left w:val="single" w:sz="8" w:color="auto"/>
              <w:right w:val="single" w:sz="8" w:color="auto"/>
            </w:tcBorders>
            <w:gridSpan w:val="5"/>
            <w:vMerge w:val="continue"/>
          </w:tcPr>
          <w:p>
            <w:pPr>
              <w:spacing w:after="0"/>
              <w:rPr>
                <w:sz w:val="13"/>
                <w:szCs w:val="13"/>
                <w:color w:val="auto"/>
              </w:rPr>
            </w:pPr>
          </w:p>
        </w:tc>
        <w:tc>
          <w:tcPr>
            <w:tcW w:w="4980" w:type="dxa"/>
            <w:vAlign w:val="bottom"/>
            <w:gridSpan w:val="2"/>
            <w:vMerge w:val="restart"/>
          </w:tcPr>
          <w:p>
            <w:pPr>
              <w:ind w:left="100"/>
              <w:spacing w:after="0" w:line="229" w:lineRule="exact"/>
              <w:rPr>
                <w:sz w:val="20"/>
                <w:szCs w:val="20"/>
                <w:color w:val="auto"/>
              </w:rPr>
            </w:pPr>
            <w:r>
              <w:rPr>
                <w:rFonts w:ascii="仿宋" w:cs="仿宋" w:eastAsia="仿宋" w:hAnsi="仿宋"/>
                <w:sz w:val="20"/>
                <w:szCs w:val="20"/>
                <w:color w:val="auto"/>
              </w:rPr>
              <w:t>会科学优秀成果宣传和推广等</w:t>
            </w:r>
          </w:p>
        </w:tc>
        <w:tc>
          <w:tcPr>
            <w:tcW w:w="76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760" w:type="dxa"/>
            <w:vAlign w:val="bottom"/>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3360" w:type="dxa"/>
            <w:vAlign w:val="bottom"/>
            <w:tcBorders>
              <w:right w:val="single" w:sz="8" w:color="auto"/>
            </w:tcBorders>
          </w:tcPr>
          <w:p>
            <w:pPr>
              <w:spacing w:after="0"/>
              <w:rPr>
                <w:sz w:val="13"/>
                <w:szCs w:val="13"/>
                <w:color w:val="auto"/>
              </w:rPr>
            </w:pPr>
          </w:p>
        </w:tc>
        <w:tc>
          <w:tcPr>
            <w:tcW w:w="4980" w:type="dxa"/>
            <w:vAlign w:val="bottom"/>
            <w:gridSpan w:val="2"/>
            <w:vMerge w:val="continue"/>
          </w:tcPr>
          <w:p>
            <w:pPr>
              <w:spacing w:after="0"/>
              <w:rPr>
                <w:sz w:val="13"/>
                <w:szCs w:val="13"/>
                <w:color w:val="auto"/>
              </w:rPr>
            </w:pPr>
          </w:p>
        </w:tc>
        <w:tc>
          <w:tcPr>
            <w:tcW w:w="76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760" w:type="dxa"/>
            <w:vAlign w:val="bottom"/>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94"/>
        </w:trPr>
        <w:tc>
          <w:tcPr>
            <w:tcW w:w="560" w:type="dxa"/>
            <w:vAlign w:val="bottom"/>
            <w:tcBorders>
              <w:left w:val="single" w:sz="8" w:color="auto"/>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4"/>
                <w:szCs w:val="24"/>
                <w:color w:val="auto"/>
              </w:rPr>
            </w:pPr>
          </w:p>
        </w:tc>
        <w:tc>
          <w:tcPr>
            <w:tcW w:w="2660" w:type="dxa"/>
            <w:vAlign w:val="bottom"/>
            <w:tcBorders>
              <w:bottom w:val="single" w:sz="8" w:color="auto"/>
            </w:tcBorders>
          </w:tcPr>
          <w:p>
            <w:pPr>
              <w:spacing w:after="0"/>
              <w:rPr>
                <w:sz w:val="24"/>
                <w:szCs w:val="24"/>
                <w:color w:val="auto"/>
              </w:rPr>
            </w:pPr>
          </w:p>
        </w:tc>
        <w:tc>
          <w:tcPr>
            <w:tcW w:w="232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760" w:type="dxa"/>
            <w:vAlign w:val="bottom"/>
            <w:tcBorders>
              <w:bottom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560" w:type="dxa"/>
            <w:vAlign w:val="bottom"/>
            <w:tcBorders>
              <w:left w:val="single" w:sz="8" w:color="auto"/>
              <w:right w:val="single" w:sz="8" w:color="auto"/>
            </w:tcBorders>
          </w:tcPr>
          <w:p>
            <w:pPr>
              <w:ind w:left="160"/>
              <w:spacing w:after="0" w:line="229" w:lineRule="exact"/>
              <w:rPr>
                <w:sz w:val="20"/>
                <w:szCs w:val="20"/>
                <w:color w:val="auto"/>
              </w:rPr>
            </w:pPr>
            <w:r>
              <w:rPr>
                <w:rFonts w:ascii="楷体" w:cs="楷体" w:eastAsia="楷体" w:hAnsi="楷体"/>
                <w:sz w:val="20"/>
                <w:szCs w:val="20"/>
                <w:b w:val="1"/>
                <w:bCs w:val="1"/>
                <w:color w:val="auto"/>
              </w:rPr>
              <w:t>一</w:t>
            </w:r>
          </w:p>
        </w:tc>
        <w:tc>
          <w:tcPr>
            <w:tcW w:w="66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b w:val="1"/>
                <w:bCs w:val="1"/>
                <w:color w:val="auto"/>
                <w:w w:val="99"/>
              </w:rPr>
              <w:t>三</w:t>
            </w:r>
          </w:p>
        </w:tc>
        <w:tc>
          <w:tcPr>
            <w:tcW w:w="420" w:type="dxa"/>
            <w:vAlign w:val="bottom"/>
            <w:tcBorders>
              <w:right w:val="single" w:sz="8" w:color="auto"/>
            </w:tcBorders>
          </w:tcPr>
          <w:p>
            <w:pPr>
              <w:spacing w:after="0"/>
              <w:rPr>
                <w:sz w:val="21"/>
                <w:szCs w:val="21"/>
                <w:color w:val="auto"/>
              </w:rPr>
            </w:pPr>
          </w:p>
        </w:tc>
        <w:tc>
          <w:tcPr>
            <w:tcW w:w="3360" w:type="dxa"/>
            <w:vAlign w:val="bottom"/>
            <w:tcBorders>
              <w:right w:val="single" w:sz="8" w:color="auto"/>
            </w:tcBorders>
          </w:tcPr>
          <w:p>
            <w:pPr>
              <w:spacing w:after="0"/>
              <w:rPr>
                <w:sz w:val="21"/>
                <w:szCs w:val="21"/>
                <w:color w:val="auto"/>
              </w:rPr>
            </w:pPr>
          </w:p>
        </w:tc>
        <w:tc>
          <w:tcPr>
            <w:tcW w:w="2660" w:type="dxa"/>
            <w:vAlign w:val="bottom"/>
            <w:tcBorders>
              <w:right w:val="single" w:sz="8" w:color="auto"/>
            </w:tcBorders>
          </w:tcPr>
          <w:p>
            <w:pPr>
              <w:spacing w:after="0"/>
              <w:rPr>
                <w:sz w:val="21"/>
                <w:szCs w:val="21"/>
                <w:color w:val="auto"/>
              </w:rPr>
            </w:pPr>
          </w:p>
        </w:tc>
        <w:tc>
          <w:tcPr>
            <w:tcW w:w="2320" w:type="dxa"/>
            <w:vAlign w:val="bottom"/>
            <w:tcBorders>
              <w:right w:val="single" w:sz="8" w:color="auto"/>
            </w:tcBorders>
          </w:tcPr>
          <w:p>
            <w:pPr>
              <w:spacing w:after="0"/>
              <w:rPr>
                <w:sz w:val="21"/>
                <w:szCs w:val="21"/>
                <w:color w:val="auto"/>
              </w:rPr>
            </w:pPr>
          </w:p>
        </w:tc>
        <w:tc>
          <w:tcPr>
            <w:tcW w:w="76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年初</w:t>
            </w:r>
          </w:p>
        </w:tc>
        <w:tc>
          <w:tcPr>
            <w:tcW w:w="8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实际</w:t>
            </w:r>
          </w:p>
        </w:tc>
        <w:tc>
          <w:tcPr>
            <w:tcW w:w="66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vMerge w:val="restart"/>
          </w:tcPr>
          <w:p>
            <w:pPr>
              <w:ind w:left="160"/>
              <w:spacing w:after="0" w:line="229" w:lineRule="exact"/>
              <w:rPr>
                <w:sz w:val="20"/>
                <w:szCs w:val="20"/>
                <w:color w:val="auto"/>
              </w:rPr>
            </w:pPr>
            <w:r>
              <w:rPr>
                <w:rFonts w:ascii="楷体" w:cs="楷体" w:eastAsia="楷体" w:hAnsi="楷体"/>
                <w:sz w:val="20"/>
                <w:szCs w:val="20"/>
                <w:b w:val="1"/>
                <w:bCs w:val="1"/>
                <w:color w:val="auto"/>
              </w:rPr>
              <w:t>级</w:t>
            </w:r>
          </w:p>
        </w:tc>
        <w:tc>
          <w:tcPr>
            <w:tcW w:w="660" w:type="dxa"/>
            <w:vAlign w:val="bottom"/>
            <w:tcBorders>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b w:val="1"/>
                <w:bCs w:val="1"/>
                <w:color w:val="auto"/>
              </w:rPr>
              <w:t>二级</w:t>
            </w:r>
          </w:p>
        </w:tc>
        <w:tc>
          <w:tcPr>
            <w:tcW w:w="6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级</w:t>
            </w:r>
          </w:p>
        </w:tc>
        <w:tc>
          <w:tcPr>
            <w:tcW w:w="4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b w:val="1"/>
                <w:bCs w:val="1"/>
                <w:color w:val="auto"/>
              </w:rPr>
              <w:t>分</w:t>
            </w:r>
          </w:p>
        </w:tc>
        <w:tc>
          <w:tcPr>
            <w:tcW w:w="3360" w:type="dxa"/>
            <w:vAlign w:val="bottom"/>
            <w:tcBorders>
              <w:right w:val="single" w:sz="8" w:color="auto"/>
            </w:tcBorders>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23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指标值计算公式和数据</w:t>
            </w:r>
          </w:p>
        </w:tc>
        <w:tc>
          <w:tcPr>
            <w:tcW w:w="76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b w:val="1"/>
                <w:bCs w:val="1"/>
                <w:color w:val="auto"/>
                <w:w w:val="99"/>
              </w:rPr>
              <w:t>未完成原因分析</w:t>
            </w:r>
          </w:p>
        </w:tc>
        <w:tc>
          <w:tcPr>
            <w:tcW w:w="150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b w:val="1"/>
                <w:bCs w:val="1"/>
                <w:color w:val="auto"/>
                <w:w w:val="99"/>
              </w:rPr>
              <w:t>绩效指标分析</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vMerge w:val="continue"/>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vMerge w:val="continue"/>
          </w:tcPr>
          <w:p>
            <w:pPr>
              <w:spacing w:after="0"/>
              <w:rPr>
                <w:sz w:val="13"/>
                <w:szCs w:val="13"/>
                <w:color w:val="auto"/>
              </w:rPr>
            </w:pPr>
          </w:p>
        </w:tc>
        <w:tc>
          <w:tcPr>
            <w:tcW w:w="3360" w:type="dxa"/>
            <w:vAlign w:val="bottom"/>
            <w:tcBorders>
              <w:right w:val="single" w:sz="8" w:color="auto"/>
            </w:tcBorders>
            <w:vMerge w:val="restart"/>
          </w:tcPr>
          <w:p>
            <w:pPr>
              <w:ind w:left="1260"/>
              <w:spacing w:after="0" w:line="229" w:lineRule="exact"/>
              <w:rPr>
                <w:sz w:val="20"/>
                <w:szCs w:val="20"/>
                <w:color w:val="auto"/>
              </w:rPr>
            </w:pPr>
            <w:r>
              <w:rPr>
                <w:rFonts w:ascii="楷体" w:cs="楷体" w:eastAsia="楷体" w:hAnsi="楷体"/>
                <w:sz w:val="20"/>
                <w:szCs w:val="20"/>
                <w:b w:val="1"/>
                <w:bCs w:val="1"/>
                <w:color w:val="auto"/>
              </w:rPr>
              <w:t>指标说明</w:t>
            </w:r>
          </w:p>
        </w:tc>
        <w:tc>
          <w:tcPr>
            <w:tcW w:w="266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评分标准</w:t>
            </w: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目标</w:t>
            </w:r>
          </w:p>
        </w:tc>
        <w:tc>
          <w:tcPr>
            <w:tcW w:w="8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完成</w:t>
            </w:r>
          </w:p>
        </w:tc>
        <w:tc>
          <w:tcPr>
            <w:tcW w:w="66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rPr>
              <w:t>得分</w:t>
            </w: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vMerge w:val="restart"/>
          </w:tcPr>
          <w:p>
            <w:pPr>
              <w:ind w:left="160"/>
              <w:spacing w:after="0" w:line="229" w:lineRule="exact"/>
              <w:rPr>
                <w:sz w:val="20"/>
                <w:szCs w:val="20"/>
                <w:color w:val="auto"/>
              </w:rPr>
            </w:pPr>
            <w:r>
              <w:rPr>
                <w:rFonts w:ascii="楷体" w:cs="楷体" w:eastAsia="楷体" w:hAnsi="楷体"/>
                <w:sz w:val="20"/>
                <w:szCs w:val="20"/>
                <w:b w:val="1"/>
                <w:bCs w:val="1"/>
                <w:color w:val="auto"/>
              </w:rPr>
              <w:t>指</w:t>
            </w:r>
          </w:p>
        </w:tc>
        <w:tc>
          <w:tcPr>
            <w:tcW w:w="660" w:type="dxa"/>
            <w:vAlign w:val="bottom"/>
            <w:tcBorders>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b w:val="1"/>
                <w:bCs w:val="1"/>
                <w:color w:val="auto"/>
              </w:rPr>
              <w:t>指标</w:t>
            </w:r>
          </w:p>
        </w:tc>
        <w:tc>
          <w:tcPr>
            <w:tcW w:w="6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指</w:t>
            </w:r>
          </w:p>
        </w:tc>
        <w:tc>
          <w:tcPr>
            <w:tcW w:w="4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b w:val="1"/>
                <w:bCs w:val="1"/>
                <w:color w:val="auto"/>
              </w:rPr>
              <w:t>值</w:t>
            </w: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获取方式</w:t>
            </w:r>
          </w:p>
        </w:tc>
        <w:tc>
          <w:tcPr>
            <w:tcW w:w="76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b w:val="1"/>
                <w:bCs w:val="1"/>
                <w:color w:val="auto"/>
                <w:w w:val="99"/>
              </w:rPr>
              <w:t>与改进措施</w:t>
            </w:r>
          </w:p>
        </w:tc>
        <w:tc>
          <w:tcPr>
            <w:tcW w:w="150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b w:val="1"/>
                <w:bCs w:val="1"/>
                <w:color w:val="auto"/>
                <w:w w:val="99"/>
              </w:rPr>
              <w:t>与建议</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vMerge w:val="continue"/>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vMerge w:val="continue"/>
          </w:tcPr>
          <w:p>
            <w:pPr>
              <w:spacing w:after="0"/>
              <w:rPr>
                <w:sz w:val="13"/>
                <w:szCs w:val="13"/>
                <w:color w:val="auto"/>
              </w:rPr>
            </w:pPr>
          </w:p>
        </w:tc>
        <w:tc>
          <w:tcPr>
            <w:tcW w:w="3360" w:type="dxa"/>
            <w:vAlign w:val="bottom"/>
            <w:tcBorders>
              <w:right w:val="single" w:sz="8" w:color="auto"/>
            </w:tcBorders>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值</w:t>
            </w:r>
          </w:p>
        </w:tc>
        <w:tc>
          <w:tcPr>
            <w:tcW w:w="8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值</w:t>
            </w: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vMerge w:val="restart"/>
          </w:tcPr>
          <w:p>
            <w:pPr>
              <w:ind w:left="160"/>
              <w:spacing w:after="0" w:line="229" w:lineRule="exact"/>
              <w:rPr>
                <w:sz w:val="20"/>
                <w:szCs w:val="20"/>
                <w:color w:val="auto"/>
              </w:rPr>
            </w:pPr>
            <w:r>
              <w:rPr>
                <w:rFonts w:ascii="楷体" w:cs="楷体" w:eastAsia="楷体" w:hAnsi="楷体"/>
                <w:sz w:val="20"/>
                <w:szCs w:val="20"/>
                <w:b w:val="1"/>
                <w:bCs w:val="1"/>
                <w:color w:val="auto"/>
              </w:rPr>
              <w:t>标</w:t>
            </w: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b w:val="1"/>
                <w:bCs w:val="1"/>
                <w:color w:val="auto"/>
                <w:w w:val="99"/>
              </w:rPr>
              <w:t>标</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vMerge w:val="continue"/>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560" w:type="dxa"/>
            <w:vAlign w:val="bottom"/>
            <w:tcBorders>
              <w:left w:val="single" w:sz="8" w:color="auto"/>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3360" w:type="dxa"/>
            <w:vAlign w:val="bottom"/>
            <w:tcBorders>
              <w:bottom w:val="single" w:sz="8" w:color="auto"/>
              <w:right w:val="single" w:sz="8" w:color="auto"/>
            </w:tcBorders>
          </w:tcPr>
          <w:p>
            <w:pPr>
              <w:spacing w:after="0"/>
              <w:rPr>
                <w:sz w:val="5"/>
                <w:szCs w:val="5"/>
                <w:color w:val="auto"/>
              </w:rPr>
            </w:pPr>
          </w:p>
        </w:tc>
        <w:tc>
          <w:tcPr>
            <w:tcW w:w="2660" w:type="dxa"/>
            <w:vAlign w:val="bottom"/>
            <w:tcBorders>
              <w:bottom w:val="single" w:sz="8" w:color="auto"/>
              <w:right w:val="single" w:sz="8" w:color="auto"/>
            </w:tcBorders>
          </w:tcPr>
          <w:p>
            <w:pPr>
              <w:spacing w:after="0"/>
              <w:rPr>
                <w:sz w:val="5"/>
                <w:szCs w:val="5"/>
                <w:color w:val="auto"/>
              </w:rPr>
            </w:pPr>
          </w:p>
        </w:tc>
        <w:tc>
          <w:tcPr>
            <w:tcW w:w="232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15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560" w:type="dxa"/>
            <w:vAlign w:val="bottom"/>
            <w:tcBorders>
              <w:left w:val="single" w:sz="8" w:color="auto"/>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420" w:type="dxa"/>
            <w:vAlign w:val="bottom"/>
            <w:tcBorders>
              <w:right w:val="single" w:sz="8" w:color="auto"/>
            </w:tcBorders>
          </w:tcPr>
          <w:p>
            <w:pPr>
              <w:spacing w:after="0"/>
              <w:rPr>
                <w:sz w:val="21"/>
                <w:szCs w:val="21"/>
                <w:color w:val="auto"/>
              </w:rPr>
            </w:pPr>
          </w:p>
        </w:tc>
        <w:tc>
          <w:tcPr>
            <w:tcW w:w="3360" w:type="dxa"/>
            <w:vAlign w:val="bottom"/>
            <w:tcBorders>
              <w:right w:val="single" w:sz="8" w:color="auto"/>
            </w:tcBorders>
          </w:tcPr>
          <w:p>
            <w:pPr>
              <w:spacing w:after="0"/>
              <w:rPr>
                <w:sz w:val="21"/>
                <w:szCs w:val="21"/>
                <w:color w:val="auto"/>
              </w:rPr>
            </w:pP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预算完成率＝100%的，得 10</w:t>
            </w:r>
          </w:p>
        </w:tc>
        <w:tc>
          <w:tcPr>
            <w:tcW w:w="2320" w:type="dxa"/>
            <w:vAlign w:val="bottom"/>
            <w:tcBorders>
              <w:right w:val="single" w:sz="8" w:color="auto"/>
            </w:tcBorders>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3"/>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预算完成率=（预算完成数/预算数）</w:t>
            </w: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分。</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预算</w:t>
            </w:r>
          </w:p>
        </w:tc>
        <w:tc>
          <w:tcPr>
            <w:tcW w:w="6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预算</w:t>
            </w: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w w:val="94"/>
              </w:rPr>
              <w:t>×100%，用以反映和考核部门（单位）</w:t>
            </w: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预算完成率≥95%的，得 9</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完成</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预算完成程度。</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分。</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执行</w:t>
            </w: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（1778.46/1387.61）×</w:t>
            </w: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vMerge w:val="restart"/>
          </w:tcPr>
          <w:p>
            <w:pPr>
              <w:ind w:left="120"/>
              <w:spacing w:after="0" w:line="212" w:lineRule="exact"/>
              <w:rPr>
                <w:sz w:val="20"/>
                <w:szCs w:val="20"/>
                <w:color w:val="auto"/>
              </w:rPr>
            </w:pPr>
            <w:r>
              <w:rPr>
                <w:rFonts w:ascii="楷体" w:cs="楷体" w:eastAsia="楷体" w:hAnsi="楷体"/>
                <w:sz w:val="20"/>
                <w:szCs w:val="20"/>
                <w:color w:val="auto"/>
              </w:rPr>
              <w:t>投</w:t>
            </w:r>
          </w:p>
        </w:tc>
        <w:tc>
          <w:tcPr>
            <w:tcW w:w="6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率</w:t>
            </w:r>
          </w:p>
        </w:tc>
        <w:tc>
          <w:tcPr>
            <w:tcW w:w="4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10</w:t>
            </w: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预算完成数：部门（单位）本年度实</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预算完成率在 90%（含）和</w:t>
            </w: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100%</w:t>
            </w:r>
          </w:p>
        </w:tc>
        <w:tc>
          <w:tcPr>
            <w:tcW w:w="8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128%</w:t>
            </w:r>
          </w:p>
        </w:tc>
        <w:tc>
          <w:tcPr>
            <w:tcW w:w="660" w:type="dxa"/>
            <w:vAlign w:val="bottom"/>
            <w:tcBorders>
              <w:right w:val="single" w:sz="8" w:color="auto"/>
            </w:tcBorders>
            <w:vMerge w:val="restart"/>
          </w:tcPr>
          <w:p>
            <w:pPr>
              <w:jc w:val="right"/>
              <w:ind w:right="140"/>
              <w:spacing w:after="0" w:line="229" w:lineRule="exact"/>
              <w:rPr>
                <w:sz w:val="20"/>
                <w:szCs w:val="20"/>
                <w:color w:val="auto"/>
              </w:rPr>
            </w:pPr>
            <w:r>
              <w:rPr>
                <w:rFonts w:ascii="楷体" w:cs="楷体" w:eastAsia="楷体" w:hAnsi="楷体"/>
                <w:sz w:val="20"/>
                <w:szCs w:val="20"/>
                <w:color w:val="auto"/>
              </w:rPr>
              <w:t>10</w:t>
            </w: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无</w:t>
            </w:r>
          </w:p>
        </w:tc>
        <w:tc>
          <w:tcPr>
            <w:tcW w:w="150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无</w:t>
            </w:r>
          </w:p>
        </w:tc>
        <w:tc>
          <w:tcPr>
            <w:tcW w:w="0" w:type="dxa"/>
            <w:vAlign w:val="bottom"/>
          </w:tcPr>
          <w:p>
            <w:pPr>
              <w:spacing w:after="0"/>
              <w:rPr>
                <w:sz w:val="1"/>
                <w:szCs w:val="1"/>
                <w:color w:val="auto"/>
              </w:rPr>
            </w:pPr>
          </w:p>
        </w:tc>
      </w:tr>
      <w:tr>
        <w:trPr>
          <w:trHeight w:val="56"/>
        </w:trPr>
        <w:tc>
          <w:tcPr>
            <w:tcW w:w="560" w:type="dxa"/>
            <w:vAlign w:val="bottom"/>
            <w:tcBorders>
              <w:left w:val="single" w:sz="8" w:color="auto"/>
              <w:right w:val="single" w:sz="8" w:color="auto"/>
            </w:tcBorders>
            <w:vMerge w:val="continue"/>
          </w:tcPr>
          <w:p>
            <w:pPr>
              <w:spacing w:after="0"/>
              <w:rPr>
                <w:sz w:val="4"/>
                <w:szCs w:val="4"/>
                <w:color w:val="auto"/>
              </w:rPr>
            </w:pPr>
          </w:p>
        </w:tc>
        <w:tc>
          <w:tcPr>
            <w:tcW w:w="660" w:type="dxa"/>
            <w:vAlign w:val="bottom"/>
            <w:tcBorders>
              <w:right w:val="single" w:sz="8" w:color="auto"/>
            </w:tcBorders>
          </w:tcPr>
          <w:p>
            <w:pPr>
              <w:spacing w:after="0"/>
              <w:rPr>
                <w:sz w:val="4"/>
                <w:szCs w:val="4"/>
                <w:color w:val="auto"/>
              </w:rPr>
            </w:pPr>
          </w:p>
        </w:tc>
        <w:tc>
          <w:tcPr>
            <w:tcW w:w="620" w:type="dxa"/>
            <w:vAlign w:val="bottom"/>
            <w:tcBorders>
              <w:right w:val="single" w:sz="8" w:color="auto"/>
            </w:tcBorders>
            <w:vMerge w:val="continue"/>
          </w:tcPr>
          <w:p>
            <w:pPr>
              <w:spacing w:after="0"/>
              <w:rPr>
                <w:sz w:val="4"/>
                <w:szCs w:val="4"/>
                <w:color w:val="auto"/>
              </w:rPr>
            </w:pPr>
          </w:p>
        </w:tc>
        <w:tc>
          <w:tcPr>
            <w:tcW w:w="420" w:type="dxa"/>
            <w:vAlign w:val="bottom"/>
            <w:tcBorders>
              <w:right w:val="single" w:sz="8" w:color="auto"/>
            </w:tcBorders>
            <w:vMerge w:val="continue"/>
          </w:tcPr>
          <w:p>
            <w:pPr>
              <w:spacing w:after="0"/>
              <w:rPr>
                <w:sz w:val="4"/>
                <w:szCs w:val="4"/>
                <w:color w:val="auto"/>
              </w:rPr>
            </w:pPr>
          </w:p>
        </w:tc>
        <w:tc>
          <w:tcPr>
            <w:tcW w:w="3360" w:type="dxa"/>
            <w:vAlign w:val="bottom"/>
            <w:tcBorders>
              <w:right w:val="single" w:sz="8" w:color="auto"/>
            </w:tcBorders>
            <w:vMerge w:val="continue"/>
          </w:tcPr>
          <w:p>
            <w:pPr>
              <w:spacing w:after="0"/>
              <w:rPr>
                <w:sz w:val="4"/>
                <w:szCs w:val="4"/>
                <w:color w:val="auto"/>
              </w:rPr>
            </w:pPr>
          </w:p>
        </w:tc>
        <w:tc>
          <w:tcPr>
            <w:tcW w:w="2660" w:type="dxa"/>
            <w:vAlign w:val="bottom"/>
            <w:tcBorders>
              <w:right w:val="single" w:sz="8" w:color="auto"/>
            </w:tcBorders>
            <w:vMerge w:val="continue"/>
          </w:tcPr>
          <w:p>
            <w:pPr>
              <w:spacing w:after="0"/>
              <w:rPr>
                <w:sz w:val="4"/>
                <w:szCs w:val="4"/>
                <w:color w:val="auto"/>
              </w:rPr>
            </w:pPr>
          </w:p>
        </w:tc>
        <w:tc>
          <w:tcPr>
            <w:tcW w:w="2320" w:type="dxa"/>
            <w:vAlign w:val="bottom"/>
            <w:tcBorders>
              <w:right w:val="single" w:sz="8" w:color="auto"/>
            </w:tcBorders>
          </w:tcPr>
          <w:p>
            <w:pPr>
              <w:spacing w:after="0"/>
              <w:rPr>
                <w:sz w:val="4"/>
                <w:szCs w:val="4"/>
                <w:color w:val="auto"/>
              </w:rPr>
            </w:pPr>
          </w:p>
        </w:tc>
        <w:tc>
          <w:tcPr>
            <w:tcW w:w="760" w:type="dxa"/>
            <w:vAlign w:val="bottom"/>
            <w:tcBorders>
              <w:right w:val="single" w:sz="8" w:color="auto"/>
            </w:tcBorders>
            <w:vMerge w:val="continue"/>
          </w:tcPr>
          <w:p>
            <w:pPr>
              <w:spacing w:after="0"/>
              <w:rPr>
                <w:sz w:val="4"/>
                <w:szCs w:val="4"/>
                <w:color w:val="auto"/>
              </w:rPr>
            </w:pPr>
          </w:p>
        </w:tc>
        <w:tc>
          <w:tcPr>
            <w:tcW w:w="820" w:type="dxa"/>
            <w:vAlign w:val="bottom"/>
            <w:tcBorders>
              <w:right w:val="single" w:sz="8" w:color="auto"/>
            </w:tcBorders>
            <w:vMerge w:val="continue"/>
          </w:tcPr>
          <w:p>
            <w:pPr>
              <w:spacing w:after="0"/>
              <w:rPr>
                <w:sz w:val="4"/>
                <w:szCs w:val="4"/>
                <w:color w:val="auto"/>
              </w:rPr>
            </w:pPr>
          </w:p>
        </w:tc>
        <w:tc>
          <w:tcPr>
            <w:tcW w:w="660" w:type="dxa"/>
            <w:vAlign w:val="bottom"/>
            <w:tcBorders>
              <w:right w:val="single" w:sz="8" w:color="auto"/>
            </w:tcBorders>
            <w:vMerge w:val="continue"/>
          </w:tcPr>
          <w:p>
            <w:pPr>
              <w:spacing w:after="0"/>
              <w:rPr>
                <w:sz w:val="4"/>
                <w:szCs w:val="4"/>
                <w:color w:val="auto"/>
              </w:rPr>
            </w:pPr>
          </w:p>
        </w:tc>
        <w:tc>
          <w:tcPr>
            <w:tcW w:w="1760" w:type="dxa"/>
            <w:vAlign w:val="bottom"/>
            <w:tcBorders>
              <w:right w:val="single" w:sz="8" w:color="auto"/>
            </w:tcBorders>
            <w:vMerge w:val="continue"/>
          </w:tcPr>
          <w:p>
            <w:pPr>
              <w:spacing w:after="0"/>
              <w:rPr>
                <w:sz w:val="4"/>
                <w:szCs w:val="4"/>
                <w:color w:val="auto"/>
              </w:rPr>
            </w:pPr>
          </w:p>
        </w:tc>
        <w:tc>
          <w:tcPr>
            <w:tcW w:w="150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00"/>
        </w:trPr>
        <w:tc>
          <w:tcPr>
            <w:tcW w:w="560" w:type="dxa"/>
            <w:vAlign w:val="bottom"/>
            <w:tcBorders>
              <w:left w:val="single" w:sz="8" w:color="auto"/>
              <w:right w:val="single" w:sz="8" w:color="auto"/>
            </w:tcBorders>
            <w:vMerge w:val="restart"/>
          </w:tcPr>
          <w:p>
            <w:pPr>
              <w:ind w:left="120"/>
              <w:spacing w:after="0" w:line="199" w:lineRule="exact"/>
              <w:rPr>
                <w:sz w:val="20"/>
                <w:szCs w:val="20"/>
                <w:color w:val="auto"/>
              </w:rPr>
            </w:pPr>
            <w:r>
              <w:rPr>
                <w:rFonts w:ascii="楷体" w:cs="楷体" w:eastAsia="楷体" w:hAnsi="楷体"/>
                <w:sz w:val="20"/>
                <w:szCs w:val="20"/>
                <w:color w:val="auto"/>
              </w:rPr>
              <w:t>入</w:t>
            </w:r>
          </w:p>
        </w:tc>
        <w:tc>
          <w:tcPr>
            <w:tcW w:w="660" w:type="dxa"/>
            <w:vAlign w:val="bottom"/>
            <w:tcBorders>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（25</w:t>
            </w:r>
          </w:p>
        </w:tc>
        <w:tc>
          <w:tcPr>
            <w:tcW w:w="620" w:type="dxa"/>
            <w:vAlign w:val="bottom"/>
            <w:tcBorders>
              <w:right w:val="single" w:sz="8" w:color="auto"/>
            </w:tcBorders>
            <w:vMerge w:val="continue"/>
          </w:tcPr>
          <w:p>
            <w:pPr>
              <w:spacing w:after="0"/>
              <w:rPr>
                <w:sz w:val="8"/>
                <w:szCs w:val="8"/>
                <w:color w:val="auto"/>
              </w:rPr>
            </w:pPr>
          </w:p>
        </w:tc>
        <w:tc>
          <w:tcPr>
            <w:tcW w:w="420" w:type="dxa"/>
            <w:vAlign w:val="bottom"/>
            <w:tcBorders>
              <w:right w:val="single" w:sz="8" w:color="auto"/>
            </w:tcBorders>
            <w:vMerge w:val="continue"/>
          </w:tcPr>
          <w:p>
            <w:pPr>
              <w:spacing w:after="0"/>
              <w:rPr>
                <w:sz w:val="8"/>
                <w:szCs w:val="8"/>
                <w:color w:val="auto"/>
              </w:rPr>
            </w:pPr>
          </w:p>
        </w:tc>
        <w:tc>
          <w:tcPr>
            <w:tcW w:w="3360" w:type="dxa"/>
            <w:vAlign w:val="bottom"/>
            <w:tcBorders>
              <w:right w:val="single" w:sz="8" w:color="auto"/>
            </w:tcBorders>
            <w:vMerge w:val="continue"/>
          </w:tcPr>
          <w:p>
            <w:pPr>
              <w:spacing w:after="0"/>
              <w:rPr>
                <w:sz w:val="8"/>
                <w:szCs w:val="8"/>
                <w:color w:val="auto"/>
              </w:rPr>
            </w:pPr>
          </w:p>
        </w:tc>
        <w:tc>
          <w:tcPr>
            <w:tcW w:w="2660" w:type="dxa"/>
            <w:vAlign w:val="bottom"/>
            <w:tcBorders>
              <w:right w:val="single" w:sz="8" w:color="auto"/>
            </w:tcBorders>
            <w:vMerge w:val="continue"/>
          </w:tcPr>
          <w:p>
            <w:pPr>
              <w:spacing w:after="0"/>
              <w:rPr>
                <w:sz w:val="8"/>
                <w:szCs w:val="8"/>
                <w:color w:val="auto"/>
              </w:rPr>
            </w:pPr>
          </w:p>
        </w:tc>
        <w:tc>
          <w:tcPr>
            <w:tcW w:w="2320" w:type="dxa"/>
            <w:vAlign w:val="bottom"/>
            <w:tcBorders>
              <w:right w:val="single" w:sz="8" w:color="auto"/>
            </w:tcBorders>
            <w:vMerge w:val="restart"/>
          </w:tcPr>
          <w:p>
            <w:pPr>
              <w:jc w:val="right"/>
              <w:ind w:right="920"/>
              <w:spacing w:after="0" w:line="229" w:lineRule="exact"/>
              <w:rPr>
                <w:sz w:val="20"/>
                <w:szCs w:val="20"/>
                <w:color w:val="auto"/>
              </w:rPr>
            </w:pPr>
            <w:r>
              <w:rPr>
                <w:rFonts w:ascii="楷体" w:cs="楷体" w:eastAsia="楷体" w:hAnsi="楷体"/>
                <w:sz w:val="20"/>
                <w:szCs w:val="20"/>
                <w:color w:val="auto"/>
              </w:rPr>
              <w:t>100%=128.17%</w:t>
            </w:r>
          </w:p>
        </w:tc>
        <w:tc>
          <w:tcPr>
            <w:tcW w:w="76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vMerge w:val="continue"/>
          </w:tcPr>
          <w:p>
            <w:pPr>
              <w:spacing w:after="0"/>
              <w:rPr>
                <w:sz w:val="8"/>
                <w:szCs w:val="8"/>
                <w:color w:val="auto"/>
              </w:rPr>
            </w:pPr>
          </w:p>
        </w:tc>
        <w:tc>
          <w:tcPr>
            <w:tcW w:w="660" w:type="dxa"/>
            <w:vAlign w:val="bottom"/>
            <w:tcBorders>
              <w:right w:val="single" w:sz="8" w:color="auto"/>
            </w:tcBorders>
            <w:vMerge w:val="continue"/>
          </w:tcPr>
          <w:p>
            <w:pPr>
              <w:spacing w:after="0"/>
              <w:rPr>
                <w:sz w:val="8"/>
                <w:szCs w:val="8"/>
                <w:color w:val="auto"/>
              </w:rPr>
            </w:pPr>
          </w:p>
        </w:tc>
        <w:tc>
          <w:tcPr>
            <w:tcW w:w="1760" w:type="dxa"/>
            <w:vAlign w:val="bottom"/>
            <w:tcBorders>
              <w:right w:val="single" w:sz="8" w:color="auto"/>
            </w:tcBorders>
            <w:vMerge w:val="continue"/>
          </w:tcPr>
          <w:p>
            <w:pPr>
              <w:spacing w:after="0"/>
              <w:rPr>
                <w:sz w:val="8"/>
                <w:szCs w:val="8"/>
                <w:color w:val="auto"/>
              </w:rPr>
            </w:pPr>
          </w:p>
        </w:tc>
        <w:tc>
          <w:tcPr>
            <w:tcW w:w="150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99"/>
        </w:trPr>
        <w:tc>
          <w:tcPr>
            <w:tcW w:w="560" w:type="dxa"/>
            <w:vAlign w:val="bottom"/>
            <w:tcBorders>
              <w:left w:val="single" w:sz="8" w:color="auto"/>
              <w:right w:val="single" w:sz="8" w:color="auto"/>
            </w:tcBorders>
            <w:vMerge w:val="continue"/>
          </w:tcPr>
          <w:p>
            <w:pPr>
              <w:spacing w:after="0"/>
              <w:rPr>
                <w:sz w:val="8"/>
                <w:szCs w:val="8"/>
                <w:color w:val="auto"/>
              </w:rPr>
            </w:pPr>
          </w:p>
        </w:tc>
        <w:tc>
          <w:tcPr>
            <w:tcW w:w="66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3360" w:type="dxa"/>
            <w:vAlign w:val="bottom"/>
            <w:tcBorders>
              <w:right w:val="single" w:sz="8" w:color="auto"/>
            </w:tcBorders>
          </w:tcPr>
          <w:p>
            <w:pPr>
              <w:spacing w:after="0"/>
              <w:rPr>
                <w:sz w:val="8"/>
                <w:szCs w:val="8"/>
                <w:color w:val="auto"/>
              </w:rPr>
            </w:pPr>
          </w:p>
        </w:tc>
        <w:tc>
          <w:tcPr>
            <w:tcW w:w="2660" w:type="dxa"/>
            <w:vAlign w:val="bottom"/>
            <w:tcBorders>
              <w:right w:val="single" w:sz="8" w:color="auto"/>
            </w:tcBorders>
          </w:tcPr>
          <w:p>
            <w:pPr>
              <w:spacing w:after="0"/>
              <w:rPr>
                <w:sz w:val="8"/>
                <w:szCs w:val="8"/>
                <w:color w:val="auto"/>
              </w:rPr>
            </w:pPr>
          </w:p>
        </w:tc>
        <w:tc>
          <w:tcPr>
            <w:tcW w:w="2320" w:type="dxa"/>
            <w:vAlign w:val="bottom"/>
            <w:tcBorders>
              <w:right w:val="single" w:sz="8" w:color="auto"/>
            </w:tcBorders>
            <w:vMerge w:val="continue"/>
          </w:tcPr>
          <w:p>
            <w:pPr>
              <w:spacing w:after="0"/>
              <w:rPr>
                <w:sz w:val="8"/>
                <w:szCs w:val="8"/>
                <w:color w:val="auto"/>
              </w:rPr>
            </w:pPr>
          </w:p>
        </w:tc>
        <w:tc>
          <w:tcPr>
            <w:tcW w:w="760" w:type="dxa"/>
            <w:vAlign w:val="bottom"/>
            <w:tcBorders>
              <w:right w:val="single" w:sz="8" w:color="auto"/>
            </w:tcBorders>
          </w:tcPr>
          <w:p>
            <w:pPr>
              <w:spacing w:after="0"/>
              <w:rPr>
                <w:sz w:val="8"/>
                <w:szCs w:val="8"/>
                <w:color w:val="auto"/>
              </w:rPr>
            </w:pPr>
          </w:p>
        </w:tc>
        <w:tc>
          <w:tcPr>
            <w:tcW w:w="820" w:type="dxa"/>
            <w:vAlign w:val="bottom"/>
            <w:tcBorders>
              <w:right w:val="single" w:sz="8" w:color="auto"/>
            </w:tcBorders>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1760" w:type="dxa"/>
            <w:vAlign w:val="bottom"/>
            <w:tcBorders>
              <w:right w:val="single" w:sz="8" w:color="auto"/>
            </w:tcBorders>
          </w:tcPr>
          <w:p>
            <w:pPr>
              <w:spacing w:after="0"/>
              <w:rPr>
                <w:sz w:val="8"/>
                <w:szCs w:val="8"/>
                <w:color w:val="auto"/>
              </w:rPr>
            </w:pPr>
          </w:p>
        </w:tc>
        <w:tc>
          <w:tcPr>
            <w:tcW w:w="150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57"/>
        </w:trPr>
        <w:tc>
          <w:tcPr>
            <w:tcW w:w="560" w:type="dxa"/>
            <w:vAlign w:val="bottom"/>
            <w:tcBorders>
              <w:left w:val="single" w:sz="8" w:color="auto"/>
              <w:right w:val="single" w:sz="8" w:color="auto"/>
            </w:tcBorders>
          </w:tcPr>
          <w:p>
            <w:pPr>
              <w:spacing w:after="0"/>
              <w:rPr>
                <w:sz w:val="4"/>
                <w:szCs w:val="4"/>
                <w:color w:val="auto"/>
              </w:rPr>
            </w:pPr>
          </w:p>
        </w:tc>
        <w:tc>
          <w:tcPr>
            <w:tcW w:w="660" w:type="dxa"/>
            <w:vAlign w:val="bottom"/>
            <w:tcBorders>
              <w:right w:val="single" w:sz="8" w:color="auto"/>
            </w:tcBorders>
            <w:vMerge w:val="continue"/>
          </w:tcPr>
          <w:p>
            <w:pPr>
              <w:spacing w:after="0"/>
              <w:rPr>
                <w:sz w:val="4"/>
                <w:szCs w:val="4"/>
                <w:color w:val="auto"/>
              </w:rPr>
            </w:pPr>
          </w:p>
        </w:tc>
        <w:tc>
          <w:tcPr>
            <w:tcW w:w="620" w:type="dxa"/>
            <w:vAlign w:val="bottom"/>
            <w:tcBorders>
              <w:right w:val="single" w:sz="8" w:color="auto"/>
            </w:tcBorders>
            <w:vMerge w:val="restart"/>
          </w:tcPr>
          <w:p>
            <w:pPr>
              <w:jc w:val="center"/>
              <w:spacing w:after="0" w:line="213" w:lineRule="exact"/>
              <w:rPr>
                <w:sz w:val="20"/>
                <w:szCs w:val="20"/>
                <w:color w:val="auto"/>
              </w:rPr>
            </w:pPr>
            <w:r>
              <w:rPr>
                <w:rFonts w:ascii="楷体" w:cs="楷体" w:eastAsia="楷体" w:hAnsi="楷体"/>
                <w:sz w:val="20"/>
                <w:szCs w:val="20"/>
                <w:color w:val="auto"/>
                <w:w w:val="99"/>
              </w:rPr>
              <w:t>（10</w:t>
            </w:r>
          </w:p>
        </w:tc>
        <w:tc>
          <w:tcPr>
            <w:tcW w:w="420" w:type="dxa"/>
            <w:vAlign w:val="bottom"/>
            <w:tcBorders>
              <w:right w:val="single" w:sz="8" w:color="auto"/>
            </w:tcBorders>
          </w:tcPr>
          <w:p>
            <w:pPr>
              <w:spacing w:after="0"/>
              <w:rPr>
                <w:sz w:val="4"/>
                <w:szCs w:val="4"/>
                <w:color w:val="auto"/>
              </w:rPr>
            </w:pPr>
          </w:p>
        </w:tc>
        <w:tc>
          <w:tcPr>
            <w:tcW w:w="3360" w:type="dxa"/>
            <w:vAlign w:val="bottom"/>
            <w:tcBorders>
              <w:right w:val="single" w:sz="8" w:color="auto"/>
            </w:tcBorders>
            <w:vMerge w:val="restart"/>
          </w:tcPr>
          <w:p>
            <w:pPr>
              <w:ind w:left="100"/>
              <w:spacing w:after="0" w:line="213" w:lineRule="exact"/>
              <w:rPr>
                <w:sz w:val="20"/>
                <w:szCs w:val="20"/>
                <w:color w:val="auto"/>
              </w:rPr>
            </w:pPr>
            <w:r>
              <w:rPr>
                <w:rFonts w:ascii="楷体" w:cs="楷体" w:eastAsia="楷体" w:hAnsi="楷体"/>
                <w:sz w:val="20"/>
                <w:szCs w:val="20"/>
                <w:color w:val="auto"/>
              </w:rPr>
              <w:t>际完成的预算数。</w:t>
            </w:r>
          </w:p>
        </w:tc>
        <w:tc>
          <w:tcPr>
            <w:tcW w:w="2660" w:type="dxa"/>
            <w:vAlign w:val="bottom"/>
            <w:tcBorders>
              <w:right w:val="single" w:sz="8" w:color="auto"/>
            </w:tcBorders>
            <w:vMerge w:val="restart"/>
          </w:tcPr>
          <w:p>
            <w:pPr>
              <w:ind w:left="100"/>
              <w:spacing w:after="0" w:line="213" w:lineRule="exact"/>
              <w:rPr>
                <w:sz w:val="20"/>
                <w:szCs w:val="20"/>
                <w:color w:val="auto"/>
              </w:rPr>
            </w:pPr>
            <w:r>
              <w:rPr>
                <w:rFonts w:ascii="楷体" w:cs="楷体" w:eastAsia="楷体" w:hAnsi="楷体"/>
                <w:sz w:val="20"/>
                <w:szCs w:val="20"/>
                <w:color w:val="auto"/>
              </w:rPr>
              <w:t>95%之间，得 8 分。</w:t>
            </w:r>
          </w:p>
        </w:tc>
        <w:tc>
          <w:tcPr>
            <w:tcW w:w="2320" w:type="dxa"/>
            <w:vAlign w:val="bottom"/>
            <w:tcBorders>
              <w:right w:val="single" w:sz="8" w:color="auto"/>
            </w:tcBorders>
            <w:vMerge w:val="continue"/>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820" w:type="dxa"/>
            <w:vAlign w:val="bottom"/>
            <w:tcBorders>
              <w:right w:val="single" w:sz="8" w:color="auto"/>
            </w:tcBorders>
          </w:tcPr>
          <w:p>
            <w:pPr>
              <w:spacing w:after="0"/>
              <w:rPr>
                <w:sz w:val="4"/>
                <w:szCs w:val="4"/>
                <w:color w:val="auto"/>
              </w:rPr>
            </w:pPr>
          </w:p>
        </w:tc>
        <w:tc>
          <w:tcPr>
            <w:tcW w:w="660" w:type="dxa"/>
            <w:vAlign w:val="bottom"/>
            <w:tcBorders>
              <w:right w:val="single" w:sz="8" w:color="auto"/>
            </w:tcBorders>
          </w:tcPr>
          <w:p>
            <w:pPr>
              <w:spacing w:after="0"/>
              <w:rPr>
                <w:sz w:val="4"/>
                <w:szCs w:val="4"/>
                <w:color w:val="auto"/>
              </w:rPr>
            </w:pPr>
          </w:p>
        </w:tc>
        <w:tc>
          <w:tcPr>
            <w:tcW w:w="1760" w:type="dxa"/>
            <w:vAlign w:val="bottom"/>
            <w:tcBorders>
              <w:right w:val="single" w:sz="8" w:color="auto"/>
            </w:tcBorders>
          </w:tcPr>
          <w:p>
            <w:pPr>
              <w:spacing w:after="0"/>
              <w:rPr>
                <w:sz w:val="4"/>
                <w:szCs w:val="4"/>
                <w:color w:val="auto"/>
              </w:rPr>
            </w:pPr>
          </w:p>
        </w:tc>
        <w:tc>
          <w:tcPr>
            <w:tcW w:w="150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分）</w:t>
            </w: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6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分）</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预算数：财政部门批复的本年度部门</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预算完成率在 85%（含）和</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（单位）预算数。</w:t>
            </w: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90%之间，得 7 分。</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预算完成率在 80%（含）和</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60" w:type="dxa"/>
            <w:vAlign w:val="bottom"/>
            <w:tcBorders>
              <w:left w:val="single" w:sz="8" w:color="auto"/>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3360" w:type="dxa"/>
            <w:vAlign w:val="bottom"/>
            <w:tcBorders>
              <w:bottom w:val="single" w:sz="8" w:color="auto"/>
              <w:right w:val="single" w:sz="8" w:color="auto"/>
            </w:tcBorders>
          </w:tcPr>
          <w:p>
            <w:pPr>
              <w:spacing w:after="0"/>
              <w:rPr>
                <w:sz w:val="5"/>
                <w:szCs w:val="5"/>
                <w:color w:val="auto"/>
              </w:rPr>
            </w:pPr>
          </w:p>
        </w:tc>
        <w:tc>
          <w:tcPr>
            <w:tcW w:w="2660" w:type="dxa"/>
            <w:vAlign w:val="bottom"/>
            <w:tcBorders>
              <w:bottom w:val="single" w:sz="8" w:color="auto"/>
              <w:right w:val="single" w:sz="8" w:color="auto"/>
            </w:tcBorders>
          </w:tcPr>
          <w:p>
            <w:pPr>
              <w:spacing w:after="0"/>
              <w:rPr>
                <w:sz w:val="5"/>
                <w:szCs w:val="5"/>
                <w:color w:val="auto"/>
              </w:rPr>
            </w:pPr>
          </w:p>
        </w:tc>
        <w:tc>
          <w:tcPr>
            <w:tcW w:w="232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15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ectPr>
          <w:pgSz w:w="16840" w:h="11906" w:orient="landscape"/>
          <w:cols w:equalWidth="0" w:num="1">
            <w:col w:w="16080"/>
          </w:cols>
          <w:pgMar w:left="380" w:top="1188" w:right="378" w:bottom="144" w:gutter="0" w:footer="0" w:header="0"/>
        </w:sectPr>
      </w:pPr>
    </w:p>
    <w:bookmarkStart w:id="16" w:name="page17"/>
    <w:bookmarkEnd w:id="16"/>
    <w:p>
      <w:pPr>
        <w:spacing w:after="0" w:line="-143" w:lineRule="auto"/>
        <w:framePr w:w="1780" w:h="143" w:wrap="auto" w:vAnchor="page" w:hAnchor="page" w:x="6060" w:y="594"/>
        <w:rPr>
          <w:rFonts w:ascii="楷体" w:cs="楷体" w:eastAsia="楷体" w:hAnsi="楷体"/>
          <w:sz w:val="15"/>
          <w:szCs w:val="15"/>
          <w:color w:val="auto"/>
        </w:rPr>
      </w:pPr>
      <w:r>
        <w:rPr>
          <w:rFonts w:ascii="楷体" w:cs="楷体" w:eastAsia="楷体" w:hAnsi="楷体"/>
          <w:sz w:val="15"/>
          <w:szCs w:val="15"/>
          <w:color w:val="auto"/>
        </w:rPr>
        <w:t>85%之间，得 6 分。</w:t>
      </w:r>
    </w:p>
    <w:p>
      <w:pPr>
        <w:spacing w:after="0" w:line="-228" w:lineRule="auto"/>
        <w:framePr w:w="2420" w:h="455" w:wrap="auto" w:vAnchor="page" w:hAnchor="page" w:x="6060" w:y="903"/>
        <w:rPr>
          <w:rFonts w:ascii="楷体" w:cs="楷体" w:eastAsia="楷体" w:hAnsi="楷体"/>
          <w:sz w:val="20"/>
          <w:szCs w:val="20"/>
          <w:color w:val="auto"/>
        </w:rPr>
      </w:pPr>
      <w:r>
        <w:rPr>
          <w:rFonts w:ascii="楷体" w:cs="楷体" w:eastAsia="楷体" w:hAnsi="楷体"/>
          <w:sz w:val="20"/>
          <w:szCs w:val="20"/>
          <w:color w:val="auto"/>
        </w:rPr>
        <w:t>预算完成率在 70%（含）和80%之间，得 4 分。</w:t>
      </w:r>
    </w:p>
    <w:p>
      <w:pPr>
        <w:spacing w:after="0" w:line="-228" w:lineRule="auto"/>
        <w:framePr w:w="2320" w:h="455" w:wrap="auto" w:vAnchor="page" w:hAnchor="page" w:x="6060" w:y="1528"/>
        <w:rPr>
          <w:rFonts w:ascii="楷体" w:cs="楷体" w:eastAsia="楷体" w:hAnsi="楷体"/>
          <w:sz w:val="20"/>
          <w:szCs w:val="20"/>
          <w:color w:val="auto"/>
        </w:rPr>
      </w:pPr>
      <w:r>
        <w:rPr>
          <w:rFonts w:ascii="楷体" w:cs="楷体" w:eastAsia="楷体" w:hAnsi="楷体"/>
          <w:sz w:val="20"/>
          <w:szCs w:val="20"/>
          <w:color w:val="auto"/>
        </w:rPr>
        <w:t>预算完成率＜70%的，得 0 分。</w:t>
      </w:r>
    </w:p>
    <w:p>
      <w:pPr>
        <w:spacing w:after="0" w:line="200" w:lineRule="exact"/>
        <w:rPr>
          <w:rFonts w:ascii="楷体" w:cs="楷体" w:eastAsia="楷体" w:hAnsi="楷体"/>
          <w:sz w:val="20"/>
          <w:szCs w:val="20"/>
          <w:color w:val="auto"/>
        </w:rPr>
      </w:pPr>
    </w:p>
    <w:p>
      <w:pPr>
        <w:spacing w:after="0" w:line="383" w:lineRule="exact"/>
        <w:rPr>
          <w:rFonts w:ascii="楷体" w:cs="楷体" w:eastAsia="楷体" w:hAnsi="楷体"/>
          <w:sz w:val="20"/>
          <w:szCs w:val="20"/>
          <w:color w:val="auto"/>
        </w:rPr>
      </w:pPr>
    </w:p>
    <w:tbl>
      <w:tblPr>
        <w:tblLayout w:type="fixed"/>
        <w:tblInd w:w="10" w:type="dxa"/>
        <w:tblCellMar>
          <w:top w:w="0" w:type="dxa"/>
          <w:left w:w="0" w:type="dxa"/>
          <w:bottom w:w="0" w:type="dxa"/>
          <w:right w:w="0" w:type="dxa"/>
        </w:tblCellMar>
      </w:tblPr>
      <w:tr>
        <w:trPr>
          <w:trHeight w:val="1249"/>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3360" w:type="dxa"/>
            <w:vAlign w:val="bottom"/>
            <w:tcBorders>
              <w:bottom w:val="single" w:sz="8" w:color="auto"/>
              <w:right w:val="single" w:sz="8" w:color="auto"/>
            </w:tcBorders>
          </w:tcPr>
          <w:p>
            <w:pPr>
              <w:spacing w:after="0"/>
              <w:rPr>
                <w:sz w:val="24"/>
                <w:szCs w:val="24"/>
                <w:color w:val="auto"/>
              </w:rPr>
            </w:pPr>
          </w:p>
        </w:tc>
        <w:tc>
          <w:tcPr>
            <w:tcW w:w="2660" w:type="dxa"/>
            <w:vAlign w:val="bottom"/>
            <w:tcBorders>
              <w:bottom w:val="single" w:sz="8" w:color="auto"/>
              <w:right w:val="single" w:sz="8" w:color="auto"/>
            </w:tcBorders>
          </w:tcPr>
          <w:p>
            <w:pPr>
              <w:spacing w:after="0"/>
              <w:rPr>
                <w:sz w:val="24"/>
                <w:szCs w:val="24"/>
                <w:color w:val="auto"/>
              </w:rPr>
            </w:pPr>
          </w:p>
        </w:tc>
        <w:tc>
          <w:tcPr>
            <w:tcW w:w="232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3"/>
        </w:trPr>
        <w:tc>
          <w:tcPr>
            <w:tcW w:w="560" w:type="dxa"/>
            <w:vAlign w:val="bottom"/>
            <w:tcBorders>
              <w:left w:val="single" w:sz="8" w:color="auto"/>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420" w:type="dxa"/>
            <w:vAlign w:val="bottom"/>
            <w:tcBorders>
              <w:right w:val="single" w:sz="8" w:color="auto"/>
            </w:tcBorders>
          </w:tcPr>
          <w:p>
            <w:pPr>
              <w:spacing w:after="0"/>
              <w:rPr>
                <w:sz w:val="21"/>
                <w:szCs w:val="21"/>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预算调整率=（预算调整数/预算数）</w:t>
            </w:r>
          </w:p>
        </w:tc>
        <w:tc>
          <w:tcPr>
            <w:tcW w:w="2660" w:type="dxa"/>
            <w:vAlign w:val="bottom"/>
            <w:tcBorders>
              <w:right w:val="single" w:sz="8" w:color="auto"/>
            </w:tcBorders>
          </w:tcPr>
          <w:p>
            <w:pPr>
              <w:spacing w:after="0"/>
              <w:rPr>
                <w:sz w:val="21"/>
                <w:szCs w:val="21"/>
                <w:color w:val="auto"/>
              </w:rPr>
            </w:pPr>
          </w:p>
        </w:tc>
        <w:tc>
          <w:tcPr>
            <w:tcW w:w="2320" w:type="dxa"/>
            <w:vAlign w:val="bottom"/>
            <w:tcBorders>
              <w:right w:val="single" w:sz="8" w:color="auto"/>
            </w:tcBorders>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3"/>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w w:val="94"/>
              </w:rPr>
              <w:t>×100%，用以反映和考核部门（单位）</w:t>
            </w:r>
          </w:p>
        </w:tc>
        <w:tc>
          <w:tcPr>
            <w:tcW w:w="2660" w:type="dxa"/>
            <w:vAlign w:val="bottom"/>
            <w:tcBorders>
              <w:right w:val="single" w:sz="8" w:color="auto"/>
            </w:tcBorders>
          </w:tcPr>
          <w:p>
            <w:pPr>
              <w:spacing w:after="0"/>
              <w:rPr>
                <w:sz w:val="24"/>
                <w:szCs w:val="24"/>
                <w:color w:val="auto"/>
              </w:rPr>
            </w:pP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w:t>
            </w: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预算的调整程度。</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预算调整率绝对值≤5%，得</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预算调整数：部门（单位）在本年度</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调整</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5 分。</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内涉及预算的追加、追减或结构调整</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（542.54-133.01-398）</w:t>
            </w: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率</w:t>
            </w:r>
          </w:p>
        </w:tc>
        <w:tc>
          <w:tcPr>
            <w:tcW w:w="420" w:type="dxa"/>
            <w:vAlign w:val="bottom"/>
            <w:tcBorders>
              <w:right w:val="single" w:sz="8" w:color="auto"/>
            </w:tcBorders>
            <w:vMerge w:val="restart"/>
          </w:tcPr>
          <w:p>
            <w:pPr>
              <w:jc w:val="right"/>
              <w:ind w:right="80"/>
              <w:spacing w:after="0" w:line="229" w:lineRule="exact"/>
              <w:rPr>
                <w:sz w:val="20"/>
                <w:szCs w:val="20"/>
                <w:color w:val="auto"/>
              </w:rPr>
            </w:pPr>
            <w:r>
              <w:rPr>
                <w:rFonts w:ascii="楷体" w:cs="楷体" w:eastAsia="楷体" w:hAnsi="楷体"/>
                <w:sz w:val="20"/>
                <w:szCs w:val="20"/>
                <w:color w:val="auto"/>
              </w:rPr>
              <w:t>5</w:t>
            </w: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预算调整率绝对值＞5%的，</w:t>
            </w: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vMerge w:val="restart"/>
          </w:tcPr>
          <w:p>
            <w:pPr>
              <w:jc w:val="right"/>
              <w:ind w:right="240"/>
              <w:spacing w:after="0" w:line="229" w:lineRule="exact"/>
              <w:rPr>
                <w:sz w:val="20"/>
                <w:szCs w:val="20"/>
                <w:color w:val="auto"/>
              </w:rPr>
            </w:pPr>
            <w:r>
              <w:rPr>
                <w:rFonts w:ascii="楷体" w:cs="楷体" w:eastAsia="楷体" w:hAnsi="楷体"/>
                <w:sz w:val="20"/>
                <w:szCs w:val="20"/>
                <w:color w:val="auto"/>
              </w:rPr>
              <w:t>0</w:t>
            </w:r>
          </w:p>
        </w:tc>
        <w:tc>
          <w:tcPr>
            <w:tcW w:w="8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1.34%</w:t>
            </w:r>
          </w:p>
        </w:tc>
        <w:tc>
          <w:tcPr>
            <w:tcW w:w="660" w:type="dxa"/>
            <w:vAlign w:val="bottom"/>
            <w:tcBorders>
              <w:right w:val="single" w:sz="8" w:color="auto"/>
            </w:tcBorders>
            <w:vMerge w:val="restart"/>
          </w:tcPr>
          <w:p>
            <w:pPr>
              <w:jc w:val="right"/>
              <w:ind w:right="200"/>
              <w:spacing w:after="0" w:line="229" w:lineRule="exact"/>
              <w:rPr>
                <w:sz w:val="20"/>
                <w:szCs w:val="20"/>
                <w:color w:val="auto"/>
              </w:rPr>
            </w:pPr>
            <w:r>
              <w:rPr>
                <w:rFonts w:ascii="楷体" w:cs="楷体" w:eastAsia="楷体" w:hAnsi="楷体"/>
                <w:sz w:val="20"/>
                <w:szCs w:val="20"/>
                <w:color w:val="auto"/>
              </w:rPr>
              <w:t>5</w:t>
            </w: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无</w:t>
            </w:r>
          </w:p>
        </w:tc>
        <w:tc>
          <w:tcPr>
            <w:tcW w:w="1500" w:type="dxa"/>
            <w:vAlign w:val="bottom"/>
            <w:tcBorders>
              <w:right w:val="single" w:sz="8" w:color="auto"/>
            </w:tcBorders>
            <w:vMerge w:val="restart"/>
          </w:tcPr>
          <w:p>
            <w:pPr>
              <w:ind w:left="640"/>
              <w:spacing w:after="0" w:line="229" w:lineRule="exact"/>
              <w:rPr>
                <w:sz w:val="20"/>
                <w:szCs w:val="20"/>
                <w:color w:val="auto"/>
              </w:rPr>
            </w:pPr>
            <w:r>
              <w:rPr>
                <w:rFonts w:ascii="仿宋" w:cs="仿宋" w:eastAsia="仿宋" w:hAnsi="仿宋"/>
                <w:sz w:val="20"/>
                <w:szCs w:val="20"/>
                <w:color w:val="auto"/>
              </w:rPr>
              <w:t>无</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vMerge w:val="continue"/>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的资金总和（因落实国家政策、发生</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/856.78×100%=1.34%</w:t>
            </w:r>
          </w:p>
        </w:tc>
        <w:tc>
          <w:tcPr>
            <w:tcW w:w="76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（5</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每增加 0.1 个百分点扣 0.1</w:t>
            </w: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不可抗力、上级部门或本级党委政府</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分）</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分，扣完为止。</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临时交办而产生的调整除外）。</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预算包括一般公共预算与政府性基</w:t>
            </w:r>
          </w:p>
        </w:tc>
        <w:tc>
          <w:tcPr>
            <w:tcW w:w="2660" w:type="dxa"/>
            <w:vAlign w:val="bottom"/>
            <w:tcBorders>
              <w:right w:val="single" w:sz="8" w:color="auto"/>
            </w:tcBorders>
          </w:tcPr>
          <w:p>
            <w:pPr>
              <w:spacing w:after="0"/>
              <w:rPr>
                <w:sz w:val="24"/>
                <w:szCs w:val="24"/>
                <w:color w:val="auto"/>
              </w:rPr>
            </w:pP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金预算。</w:t>
            </w:r>
          </w:p>
        </w:tc>
        <w:tc>
          <w:tcPr>
            <w:tcW w:w="2660" w:type="dxa"/>
            <w:vAlign w:val="bottom"/>
            <w:tcBorders>
              <w:right w:val="single" w:sz="8" w:color="auto"/>
            </w:tcBorders>
          </w:tcPr>
          <w:p>
            <w:pPr>
              <w:spacing w:after="0"/>
              <w:rPr>
                <w:sz w:val="24"/>
                <w:szCs w:val="24"/>
                <w:color w:val="auto"/>
              </w:rPr>
            </w:pP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60" w:type="dxa"/>
            <w:vAlign w:val="bottom"/>
            <w:tcBorders>
              <w:left w:val="single" w:sz="8" w:color="auto"/>
              <w:right w:val="single" w:sz="8" w:color="auto"/>
            </w:tcBorders>
          </w:tcPr>
          <w:p>
            <w:pPr>
              <w:spacing w:after="0"/>
              <w:rPr>
                <w:sz w:val="5"/>
                <w:szCs w:val="5"/>
                <w:color w:val="auto"/>
              </w:rPr>
            </w:pPr>
          </w:p>
        </w:tc>
        <w:tc>
          <w:tcPr>
            <w:tcW w:w="660" w:type="dxa"/>
            <w:vAlign w:val="bottom"/>
            <w:tcBorders>
              <w:right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3360" w:type="dxa"/>
            <w:vAlign w:val="bottom"/>
            <w:tcBorders>
              <w:bottom w:val="single" w:sz="8" w:color="auto"/>
              <w:right w:val="single" w:sz="8" w:color="auto"/>
            </w:tcBorders>
          </w:tcPr>
          <w:p>
            <w:pPr>
              <w:spacing w:after="0"/>
              <w:rPr>
                <w:sz w:val="5"/>
                <w:szCs w:val="5"/>
                <w:color w:val="auto"/>
              </w:rPr>
            </w:pPr>
          </w:p>
        </w:tc>
        <w:tc>
          <w:tcPr>
            <w:tcW w:w="2660" w:type="dxa"/>
            <w:vAlign w:val="bottom"/>
            <w:tcBorders>
              <w:bottom w:val="single" w:sz="8" w:color="auto"/>
              <w:right w:val="single" w:sz="8" w:color="auto"/>
            </w:tcBorders>
          </w:tcPr>
          <w:p>
            <w:pPr>
              <w:spacing w:after="0"/>
              <w:rPr>
                <w:sz w:val="5"/>
                <w:szCs w:val="5"/>
                <w:color w:val="auto"/>
              </w:rPr>
            </w:pPr>
          </w:p>
        </w:tc>
        <w:tc>
          <w:tcPr>
            <w:tcW w:w="232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15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560" w:type="dxa"/>
            <w:vAlign w:val="bottom"/>
            <w:tcBorders>
              <w:left w:val="single" w:sz="8" w:color="auto"/>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620" w:type="dxa"/>
            <w:vAlign w:val="bottom"/>
            <w:tcBorders>
              <w:right w:val="single" w:sz="8" w:color="auto"/>
            </w:tcBorders>
          </w:tcPr>
          <w:p>
            <w:pPr>
              <w:spacing w:after="0"/>
              <w:rPr>
                <w:sz w:val="21"/>
                <w:szCs w:val="21"/>
                <w:color w:val="auto"/>
              </w:rPr>
            </w:pPr>
          </w:p>
        </w:tc>
        <w:tc>
          <w:tcPr>
            <w:tcW w:w="420" w:type="dxa"/>
            <w:vAlign w:val="bottom"/>
            <w:tcBorders>
              <w:right w:val="single" w:sz="8" w:color="auto"/>
            </w:tcBorders>
          </w:tcPr>
          <w:p>
            <w:pPr>
              <w:spacing w:after="0"/>
              <w:rPr>
                <w:sz w:val="21"/>
                <w:szCs w:val="21"/>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支出进度率=（实际支出/支出预算）</w:t>
            </w:r>
          </w:p>
        </w:tc>
        <w:tc>
          <w:tcPr>
            <w:tcW w:w="2660" w:type="dxa"/>
            <w:vAlign w:val="bottom"/>
            <w:tcBorders>
              <w:right w:val="single" w:sz="8" w:color="auto"/>
            </w:tcBorders>
          </w:tcPr>
          <w:p>
            <w:pPr>
              <w:spacing w:after="0"/>
              <w:rPr>
                <w:sz w:val="21"/>
                <w:szCs w:val="21"/>
                <w:color w:val="auto"/>
              </w:rPr>
            </w:pPr>
          </w:p>
        </w:tc>
        <w:tc>
          <w:tcPr>
            <w:tcW w:w="2320" w:type="dxa"/>
            <w:vAlign w:val="bottom"/>
            <w:tcBorders>
              <w:right w:val="single" w:sz="8" w:color="auto"/>
            </w:tcBorders>
          </w:tcPr>
          <w:p>
            <w:pPr>
              <w:spacing w:after="0"/>
              <w:rPr>
                <w:sz w:val="21"/>
                <w:szCs w:val="21"/>
                <w:color w:val="auto"/>
              </w:rPr>
            </w:pPr>
          </w:p>
        </w:tc>
        <w:tc>
          <w:tcPr>
            <w:tcW w:w="760" w:type="dxa"/>
            <w:vAlign w:val="bottom"/>
            <w:tcBorders>
              <w:right w:val="single" w:sz="8" w:color="auto"/>
            </w:tcBorders>
          </w:tcPr>
          <w:p>
            <w:pPr>
              <w:spacing w:after="0"/>
              <w:rPr>
                <w:sz w:val="21"/>
                <w:szCs w:val="21"/>
                <w:color w:val="auto"/>
              </w:rPr>
            </w:pPr>
          </w:p>
        </w:tc>
        <w:tc>
          <w:tcPr>
            <w:tcW w:w="82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w w:val="94"/>
              </w:rPr>
              <w:t>×100%，用以反映和考核部门（单位）</w:t>
            </w: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半年进度：进度率≥45%，得</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支出</w:t>
            </w: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预算执行的及时性和均衡性程度。</w:t>
            </w: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w w:val="96"/>
              </w:rPr>
              <w:t>2 分；进度率在 40%（含）和</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半年支出进度＝部门上半年实际支</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w w:val="96"/>
              </w:rPr>
              <w:t>45%之间，得 1 分；进度率＜</w:t>
            </w:r>
          </w:p>
        </w:tc>
        <w:tc>
          <w:tcPr>
            <w:tcW w:w="23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（477.88/856.78）×</w:t>
            </w: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一些项目支出主</w:t>
            </w: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进度</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出/（上年结余结转+本年部门预算安</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40%，得 0 分。</w:t>
            </w:r>
          </w:p>
        </w:tc>
        <w:tc>
          <w:tcPr>
            <w:tcW w:w="23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100%=63.3%</w:t>
            </w: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restart"/>
          </w:tcPr>
          <w:p>
            <w:pPr>
              <w:ind w:left="80"/>
              <w:spacing w:after="0" w:line="229" w:lineRule="exact"/>
              <w:rPr>
                <w:sz w:val="20"/>
                <w:szCs w:val="20"/>
                <w:color w:val="auto"/>
              </w:rPr>
            </w:pPr>
            <w:r>
              <w:rPr>
                <w:rFonts w:ascii="仿宋" w:cs="仿宋" w:eastAsia="仿宋" w:hAnsi="仿宋"/>
                <w:sz w:val="20"/>
                <w:szCs w:val="20"/>
                <w:color w:val="auto"/>
              </w:rPr>
              <w:t>要集中在四季度，</w:t>
            </w: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率</w:t>
            </w:r>
          </w:p>
        </w:tc>
        <w:tc>
          <w:tcPr>
            <w:tcW w:w="420" w:type="dxa"/>
            <w:vAlign w:val="bottom"/>
            <w:tcBorders>
              <w:right w:val="single" w:sz="8" w:color="auto"/>
            </w:tcBorders>
            <w:vMerge w:val="restart"/>
          </w:tcPr>
          <w:p>
            <w:pPr>
              <w:jc w:val="right"/>
              <w:ind w:right="80"/>
              <w:spacing w:after="0" w:line="229" w:lineRule="exact"/>
              <w:rPr>
                <w:sz w:val="20"/>
                <w:szCs w:val="20"/>
                <w:color w:val="auto"/>
              </w:rPr>
            </w:pPr>
            <w:r>
              <w:rPr>
                <w:rFonts w:ascii="楷体" w:cs="楷体" w:eastAsia="楷体" w:hAnsi="楷体"/>
                <w:sz w:val="20"/>
                <w:szCs w:val="20"/>
                <w:color w:val="auto"/>
              </w:rPr>
              <w:t>5</w:t>
            </w: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vMerge w:val="restart"/>
          </w:tcPr>
          <w:p>
            <w:pPr>
              <w:jc w:val="right"/>
              <w:ind w:right="140"/>
              <w:spacing w:after="0" w:line="229" w:lineRule="exact"/>
              <w:rPr>
                <w:sz w:val="20"/>
                <w:szCs w:val="20"/>
                <w:color w:val="auto"/>
              </w:rPr>
            </w:pPr>
            <w:r>
              <w:rPr>
                <w:rFonts w:ascii="楷体" w:cs="楷体" w:eastAsia="楷体" w:hAnsi="楷体"/>
                <w:sz w:val="20"/>
                <w:szCs w:val="20"/>
                <w:color w:val="auto"/>
              </w:rPr>
              <w:t>80%</w:t>
            </w:r>
          </w:p>
        </w:tc>
        <w:tc>
          <w:tcPr>
            <w:tcW w:w="8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71%</w:t>
            </w:r>
          </w:p>
        </w:tc>
        <w:tc>
          <w:tcPr>
            <w:tcW w:w="660" w:type="dxa"/>
            <w:vAlign w:val="bottom"/>
            <w:tcBorders>
              <w:right w:val="single" w:sz="8" w:color="auto"/>
            </w:tcBorders>
            <w:vMerge w:val="restart"/>
          </w:tcPr>
          <w:p>
            <w:pPr>
              <w:jc w:val="right"/>
              <w:ind w:right="200"/>
              <w:spacing w:after="0" w:line="229" w:lineRule="exact"/>
              <w:rPr>
                <w:sz w:val="20"/>
                <w:szCs w:val="20"/>
                <w:color w:val="auto"/>
              </w:rPr>
            </w:pPr>
            <w:r>
              <w:rPr>
                <w:rFonts w:ascii="楷体" w:cs="楷体" w:eastAsia="楷体" w:hAnsi="楷体"/>
                <w:sz w:val="20"/>
                <w:szCs w:val="20"/>
                <w:color w:val="auto"/>
              </w:rPr>
              <w:t>4</w:t>
            </w: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vMerge w:val="restart"/>
          </w:tcPr>
          <w:p>
            <w:pPr>
              <w:ind w:left="640"/>
              <w:spacing w:after="0" w:line="229" w:lineRule="exact"/>
              <w:rPr>
                <w:sz w:val="20"/>
                <w:szCs w:val="20"/>
                <w:color w:val="auto"/>
              </w:rPr>
            </w:pPr>
            <w:r>
              <w:rPr>
                <w:rFonts w:ascii="仿宋" w:cs="仿宋" w:eastAsia="仿宋" w:hAnsi="仿宋"/>
                <w:sz w:val="20"/>
                <w:szCs w:val="20"/>
                <w:color w:val="auto"/>
              </w:rPr>
              <w:t>无</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vMerge w:val="continue"/>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排+上半年执行中追加追减）*100%。</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前三季度进度：进度率≥</w:t>
            </w:r>
          </w:p>
        </w:tc>
        <w:tc>
          <w:tcPr>
            <w:tcW w:w="23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（608.31/856.78）×</w:t>
            </w:r>
          </w:p>
        </w:tc>
        <w:tc>
          <w:tcPr>
            <w:tcW w:w="76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对预算执行进度</w:t>
            </w: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（5</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前三季度支出进度＝部门前三季度</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w w:val="96"/>
              </w:rPr>
              <w:t>75%，得 3 分；进度率在 60%</w:t>
            </w:r>
          </w:p>
        </w:tc>
        <w:tc>
          <w:tcPr>
            <w:tcW w:w="23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100%=71%</w:t>
            </w: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有所影响。</w:t>
            </w: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分）</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vMerge w:val="continue"/>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实际支出/（上年结余结转+本年部门</w:t>
            </w: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w w:val="93"/>
              </w:rPr>
              <w:t>（含）和 75%之间，得 2 分；</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7"/>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预算安排+前三季度执行中追加追</w:t>
            </w: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进度率＜60%，得 0 分。</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减）*100%。</w:t>
            </w:r>
          </w:p>
        </w:tc>
        <w:tc>
          <w:tcPr>
            <w:tcW w:w="2660" w:type="dxa"/>
            <w:vAlign w:val="bottom"/>
            <w:tcBorders>
              <w:right w:val="single" w:sz="8" w:color="auto"/>
            </w:tcBorders>
          </w:tcPr>
          <w:p>
            <w:pPr>
              <w:spacing w:after="0"/>
              <w:rPr>
                <w:sz w:val="24"/>
                <w:szCs w:val="24"/>
                <w:color w:val="auto"/>
              </w:rPr>
            </w:pP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60" w:type="dxa"/>
            <w:vAlign w:val="bottom"/>
            <w:tcBorders>
              <w:left w:val="single" w:sz="8" w:color="auto"/>
              <w:right w:val="single" w:sz="8" w:color="auto"/>
            </w:tcBorders>
          </w:tcPr>
          <w:p>
            <w:pPr>
              <w:spacing w:after="0"/>
              <w:rPr>
                <w:sz w:val="5"/>
                <w:szCs w:val="5"/>
                <w:color w:val="auto"/>
              </w:rPr>
            </w:pPr>
          </w:p>
        </w:tc>
        <w:tc>
          <w:tcPr>
            <w:tcW w:w="660" w:type="dxa"/>
            <w:vAlign w:val="bottom"/>
            <w:tcBorders>
              <w:right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3360" w:type="dxa"/>
            <w:vAlign w:val="bottom"/>
            <w:tcBorders>
              <w:bottom w:val="single" w:sz="8" w:color="auto"/>
              <w:right w:val="single" w:sz="8" w:color="auto"/>
            </w:tcBorders>
          </w:tcPr>
          <w:p>
            <w:pPr>
              <w:spacing w:after="0"/>
              <w:rPr>
                <w:sz w:val="5"/>
                <w:szCs w:val="5"/>
                <w:color w:val="auto"/>
              </w:rPr>
            </w:pPr>
          </w:p>
        </w:tc>
        <w:tc>
          <w:tcPr>
            <w:tcW w:w="2660" w:type="dxa"/>
            <w:vAlign w:val="bottom"/>
            <w:tcBorders>
              <w:bottom w:val="single" w:sz="8" w:color="auto"/>
              <w:right w:val="single" w:sz="8" w:color="auto"/>
            </w:tcBorders>
          </w:tcPr>
          <w:p>
            <w:pPr>
              <w:spacing w:after="0"/>
              <w:rPr>
                <w:sz w:val="5"/>
                <w:szCs w:val="5"/>
                <w:color w:val="auto"/>
              </w:rPr>
            </w:pPr>
          </w:p>
        </w:tc>
        <w:tc>
          <w:tcPr>
            <w:tcW w:w="2320" w:type="dxa"/>
            <w:vAlign w:val="bottom"/>
            <w:tcBorders>
              <w:bottom w:val="single" w:sz="8" w:color="auto"/>
              <w:right w:val="single" w:sz="8" w:color="auto"/>
            </w:tcBorders>
          </w:tcPr>
          <w:p>
            <w:pPr>
              <w:spacing w:after="0"/>
              <w:rPr>
                <w:sz w:val="5"/>
                <w:szCs w:val="5"/>
                <w:color w:val="auto"/>
              </w:rPr>
            </w:pPr>
          </w:p>
        </w:tc>
        <w:tc>
          <w:tcPr>
            <w:tcW w:w="760" w:type="dxa"/>
            <w:vAlign w:val="bottom"/>
            <w:tcBorders>
              <w:bottom w:val="single" w:sz="8" w:color="auto"/>
              <w:right w:val="single" w:sz="8" w:color="auto"/>
            </w:tcBorders>
          </w:tcPr>
          <w:p>
            <w:pPr>
              <w:spacing w:after="0"/>
              <w:rPr>
                <w:sz w:val="5"/>
                <w:szCs w:val="5"/>
                <w:color w:val="auto"/>
              </w:rPr>
            </w:pPr>
          </w:p>
        </w:tc>
        <w:tc>
          <w:tcPr>
            <w:tcW w:w="820" w:type="dxa"/>
            <w:vAlign w:val="bottom"/>
            <w:tcBorders>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c>
          <w:tcPr>
            <w:tcW w:w="15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78"/>
        </w:trPr>
        <w:tc>
          <w:tcPr>
            <w:tcW w:w="56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2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w:t>
            </w: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部门预算中除财政拨款外的其他收</w:t>
            </w:r>
          </w:p>
        </w:tc>
        <w:tc>
          <w:tcPr>
            <w:tcW w:w="26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预算编制准确率≤20%，得 5</w:t>
            </w:r>
          </w:p>
        </w:tc>
        <w:tc>
          <w:tcPr>
            <w:tcW w:w="232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500" w:type="dxa"/>
            <w:vAlign w:val="bottom"/>
            <w:tcBorders>
              <w:right w:val="single" w:sz="8" w:color="auto"/>
            </w:tcBorders>
          </w:tcPr>
          <w:p>
            <w:pPr>
              <w:ind w:left="100"/>
              <w:spacing w:after="0" w:line="229" w:lineRule="exact"/>
              <w:rPr>
                <w:sz w:val="20"/>
                <w:szCs w:val="20"/>
                <w:color w:val="auto"/>
              </w:rPr>
            </w:pPr>
            <w:r>
              <w:rPr>
                <w:rFonts w:ascii="仿宋" w:cs="仿宋" w:eastAsia="仿宋" w:hAnsi="仿宋"/>
                <w:sz w:val="20"/>
                <w:szCs w:val="20"/>
                <w:color w:val="auto"/>
              </w:rPr>
              <w:t>其他收入决算</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编制</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分。</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vMerge w:val="restart"/>
          </w:tcPr>
          <w:p>
            <w:pPr>
              <w:ind w:left="100"/>
              <w:spacing w:after="0" w:line="229" w:lineRule="exact"/>
              <w:rPr>
                <w:sz w:val="20"/>
                <w:szCs w:val="20"/>
                <w:color w:val="auto"/>
              </w:rPr>
            </w:pPr>
            <w:r>
              <w:rPr>
                <w:rFonts w:ascii="仿宋" w:cs="仿宋" w:eastAsia="仿宋" w:hAnsi="仿宋"/>
                <w:sz w:val="20"/>
                <w:szCs w:val="20"/>
                <w:color w:val="auto"/>
                <w:w w:val="90"/>
              </w:rPr>
              <w:t>数 11.69 万元，</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入预算与决算差异率。</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利息收入未列入</w:t>
            </w: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准确</w:t>
            </w:r>
          </w:p>
        </w:tc>
        <w:tc>
          <w:tcPr>
            <w:tcW w:w="420" w:type="dxa"/>
            <w:vAlign w:val="bottom"/>
            <w:tcBorders>
              <w:right w:val="single" w:sz="8" w:color="auto"/>
            </w:tcBorders>
            <w:vMerge w:val="restart"/>
          </w:tcPr>
          <w:p>
            <w:pPr>
              <w:jc w:val="right"/>
              <w:ind w:right="80"/>
              <w:spacing w:after="0" w:line="229" w:lineRule="exact"/>
              <w:rPr>
                <w:sz w:val="20"/>
                <w:szCs w:val="20"/>
                <w:color w:val="auto"/>
              </w:rPr>
            </w:pPr>
            <w:r>
              <w:rPr>
                <w:rFonts w:ascii="楷体" w:cs="楷体" w:eastAsia="楷体" w:hAnsi="楷体"/>
                <w:sz w:val="20"/>
                <w:szCs w:val="20"/>
                <w:color w:val="auto"/>
              </w:rPr>
              <w:t>5</w:t>
            </w: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预算编制准确率在 20%和</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vMerge w:val="restart"/>
          </w:tcPr>
          <w:p>
            <w:pPr>
              <w:jc w:val="center"/>
              <w:spacing w:after="0" w:line="229" w:lineRule="exact"/>
              <w:rPr>
                <w:sz w:val="20"/>
                <w:szCs w:val="20"/>
                <w:color w:val="auto"/>
              </w:rPr>
            </w:pPr>
            <w:r>
              <w:rPr>
                <w:rFonts w:ascii="楷体" w:cs="楷体" w:eastAsia="楷体" w:hAnsi="楷体"/>
                <w:sz w:val="20"/>
                <w:szCs w:val="20"/>
                <w:color w:val="auto"/>
                <w:w w:val="99"/>
              </w:rPr>
              <w:t>0</w:t>
            </w:r>
          </w:p>
        </w:tc>
        <w:tc>
          <w:tcPr>
            <w:tcW w:w="660" w:type="dxa"/>
            <w:vAlign w:val="bottom"/>
            <w:tcBorders>
              <w:right w:val="single" w:sz="8" w:color="auto"/>
            </w:tcBorders>
            <w:vMerge w:val="restart"/>
          </w:tcPr>
          <w:p>
            <w:pPr>
              <w:jc w:val="right"/>
              <w:ind w:right="200"/>
              <w:spacing w:after="0" w:line="229" w:lineRule="exact"/>
              <w:rPr>
                <w:sz w:val="20"/>
                <w:szCs w:val="20"/>
                <w:color w:val="auto"/>
              </w:rPr>
            </w:pPr>
            <w:r>
              <w:rPr>
                <w:rFonts w:ascii="楷体" w:cs="楷体" w:eastAsia="楷体" w:hAnsi="楷体"/>
                <w:sz w:val="20"/>
                <w:szCs w:val="20"/>
                <w:color w:val="auto"/>
              </w:rPr>
              <w:t>0</w:t>
            </w: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vMerge w:val="restart"/>
          </w:tcPr>
          <w:p>
            <w:pPr>
              <w:ind w:left="100"/>
              <w:spacing w:after="0" w:line="229" w:lineRule="exact"/>
              <w:rPr>
                <w:sz w:val="20"/>
                <w:szCs w:val="20"/>
                <w:color w:val="auto"/>
              </w:rPr>
            </w:pPr>
            <w:r>
              <w:rPr>
                <w:rFonts w:ascii="仿宋" w:cs="仿宋" w:eastAsia="仿宋" w:hAnsi="仿宋"/>
                <w:sz w:val="20"/>
                <w:szCs w:val="20"/>
                <w:color w:val="auto"/>
              </w:rPr>
              <w:t>其中纪委课题</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vMerge w:val="continue"/>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预算编制准确率＝其他收入决算数/</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vMerge w:val="continue"/>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1760" w:type="dxa"/>
            <w:vAlign w:val="bottom"/>
            <w:tcBorders>
              <w:right w:val="single" w:sz="8" w:color="auto"/>
            </w:tcBorders>
            <w:vMerge w:val="restart"/>
          </w:tcPr>
          <w:p>
            <w:pPr>
              <w:jc w:val="center"/>
              <w:spacing w:after="0" w:line="229" w:lineRule="exact"/>
              <w:rPr>
                <w:sz w:val="20"/>
                <w:szCs w:val="20"/>
                <w:color w:val="auto"/>
              </w:rPr>
            </w:pPr>
            <w:r>
              <w:rPr>
                <w:rFonts w:ascii="仿宋" w:cs="仿宋" w:eastAsia="仿宋" w:hAnsi="仿宋"/>
                <w:sz w:val="20"/>
                <w:szCs w:val="20"/>
                <w:color w:val="auto"/>
                <w:w w:val="99"/>
              </w:rPr>
              <w:t>年初预算。</w:t>
            </w: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w w:val="95"/>
              </w:rPr>
              <w:t>率（5</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40%（含）之间，得 3 分。</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vMerge w:val="continue"/>
          </w:tcPr>
          <w:p>
            <w:pPr>
              <w:spacing w:after="0"/>
              <w:rPr>
                <w:sz w:val="13"/>
                <w:szCs w:val="13"/>
                <w:color w:val="auto"/>
              </w:rPr>
            </w:pPr>
          </w:p>
        </w:tc>
        <w:tc>
          <w:tcPr>
            <w:tcW w:w="1500" w:type="dxa"/>
            <w:vAlign w:val="bottom"/>
            <w:tcBorders>
              <w:right w:val="single" w:sz="8" w:color="auto"/>
            </w:tcBorders>
            <w:vMerge w:val="restart"/>
          </w:tcPr>
          <w:p>
            <w:pPr>
              <w:ind w:left="100"/>
              <w:spacing w:after="0" w:line="229" w:lineRule="exact"/>
              <w:rPr>
                <w:sz w:val="20"/>
                <w:szCs w:val="20"/>
                <w:color w:val="auto"/>
              </w:rPr>
            </w:pPr>
            <w:r>
              <w:rPr>
                <w:rFonts w:ascii="仿宋" w:cs="仿宋" w:eastAsia="仿宋" w:hAnsi="仿宋"/>
                <w:sz w:val="20"/>
                <w:szCs w:val="20"/>
                <w:color w:val="auto"/>
                <w:w w:val="97"/>
              </w:rPr>
              <w:t>费 10 万元，利</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其他收入预算数×100%-100%。</w:t>
            </w: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分）</w:t>
            </w: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26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预算编制准确率＞40%，得 0</w:t>
            </w: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vMerge w:val="restart"/>
          </w:tcPr>
          <w:p>
            <w:pPr>
              <w:ind w:left="100"/>
              <w:spacing w:after="0" w:line="229" w:lineRule="exact"/>
              <w:rPr>
                <w:sz w:val="20"/>
                <w:szCs w:val="20"/>
                <w:color w:val="auto"/>
              </w:rPr>
            </w:pPr>
            <w:r>
              <w:rPr>
                <w:rFonts w:ascii="仿宋" w:cs="仿宋" w:eastAsia="仿宋" w:hAnsi="仿宋"/>
                <w:sz w:val="20"/>
                <w:szCs w:val="20"/>
                <w:color w:val="auto"/>
                <w:w w:val="97"/>
              </w:rPr>
              <w:t>息收入 1.69 万</w:t>
            </w:r>
          </w:p>
        </w:tc>
        <w:tc>
          <w:tcPr>
            <w:tcW w:w="0" w:type="dxa"/>
            <w:vAlign w:val="bottom"/>
          </w:tcPr>
          <w:p>
            <w:pPr>
              <w:spacing w:after="0"/>
              <w:rPr>
                <w:sz w:val="1"/>
                <w:szCs w:val="1"/>
                <w:color w:val="auto"/>
              </w:rPr>
            </w:pPr>
          </w:p>
        </w:tc>
      </w:tr>
      <w:tr>
        <w:trPr>
          <w:trHeight w:val="156"/>
        </w:trPr>
        <w:tc>
          <w:tcPr>
            <w:tcW w:w="56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tcPr>
          <w:p>
            <w:pPr>
              <w:spacing w:after="0"/>
              <w:rPr>
                <w:sz w:val="13"/>
                <w:szCs w:val="13"/>
                <w:color w:val="auto"/>
              </w:rPr>
            </w:pPr>
          </w:p>
        </w:tc>
        <w:tc>
          <w:tcPr>
            <w:tcW w:w="2660" w:type="dxa"/>
            <w:vAlign w:val="bottom"/>
            <w:tcBorders>
              <w:right w:val="single" w:sz="8" w:color="auto"/>
            </w:tcBorders>
            <w:vMerge w:val="continue"/>
          </w:tcPr>
          <w:p>
            <w:pPr>
              <w:spacing w:after="0"/>
              <w:rPr>
                <w:sz w:val="13"/>
                <w:szCs w:val="13"/>
                <w:color w:val="auto"/>
              </w:rPr>
            </w:pPr>
          </w:p>
        </w:tc>
        <w:tc>
          <w:tcPr>
            <w:tcW w:w="232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760" w:type="dxa"/>
            <w:vAlign w:val="bottom"/>
            <w:tcBorders>
              <w:right w:val="single" w:sz="8" w:color="auto"/>
            </w:tcBorders>
          </w:tcPr>
          <w:p>
            <w:pPr>
              <w:spacing w:after="0"/>
              <w:rPr>
                <w:sz w:val="13"/>
                <w:szCs w:val="13"/>
                <w:color w:val="auto"/>
              </w:rPr>
            </w:pPr>
          </w:p>
        </w:tc>
        <w:tc>
          <w:tcPr>
            <w:tcW w:w="15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96"/>
        </w:trPr>
        <w:tc>
          <w:tcPr>
            <w:tcW w:w="560" w:type="dxa"/>
            <w:vAlign w:val="bottom"/>
            <w:tcBorders>
              <w:left w:val="single" w:sz="8" w:color="auto"/>
              <w:bottom w:val="single" w:sz="8" w:color="auto"/>
              <w:right w:val="single" w:sz="8" w:color="auto"/>
            </w:tcBorders>
          </w:tcPr>
          <w:p>
            <w:pPr>
              <w:spacing w:after="0"/>
              <w:rPr>
                <w:sz w:val="17"/>
                <w:szCs w:val="17"/>
                <w:color w:val="auto"/>
              </w:rPr>
            </w:pPr>
          </w:p>
        </w:tc>
        <w:tc>
          <w:tcPr>
            <w:tcW w:w="660" w:type="dxa"/>
            <w:vAlign w:val="bottom"/>
            <w:tcBorders>
              <w:bottom w:val="single" w:sz="8" w:color="auto"/>
              <w:right w:val="single" w:sz="8" w:color="auto"/>
            </w:tcBorders>
          </w:tcPr>
          <w:p>
            <w:pPr>
              <w:spacing w:after="0"/>
              <w:rPr>
                <w:sz w:val="17"/>
                <w:szCs w:val="17"/>
                <w:color w:val="auto"/>
              </w:rPr>
            </w:pPr>
          </w:p>
        </w:tc>
        <w:tc>
          <w:tcPr>
            <w:tcW w:w="62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3360" w:type="dxa"/>
            <w:vAlign w:val="bottom"/>
            <w:tcBorders>
              <w:bottom w:val="single" w:sz="8" w:color="auto"/>
              <w:right w:val="single" w:sz="8" w:color="auto"/>
            </w:tcBorders>
          </w:tcPr>
          <w:p>
            <w:pPr>
              <w:spacing w:after="0"/>
              <w:rPr>
                <w:sz w:val="17"/>
                <w:szCs w:val="17"/>
                <w:color w:val="auto"/>
              </w:rPr>
            </w:pPr>
          </w:p>
        </w:tc>
        <w:tc>
          <w:tcPr>
            <w:tcW w:w="2660" w:type="dxa"/>
            <w:vAlign w:val="bottom"/>
            <w:tcBorders>
              <w:bottom w:val="single" w:sz="8" w:color="auto"/>
              <w:right w:val="single" w:sz="8" w:color="auto"/>
            </w:tcBorders>
          </w:tcPr>
          <w:p>
            <w:pPr>
              <w:spacing w:after="0"/>
              <w:rPr>
                <w:sz w:val="17"/>
                <w:szCs w:val="17"/>
                <w:color w:val="auto"/>
              </w:rPr>
            </w:pPr>
          </w:p>
        </w:tc>
        <w:tc>
          <w:tcPr>
            <w:tcW w:w="232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660" w:type="dxa"/>
            <w:vAlign w:val="bottom"/>
            <w:tcBorders>
              <w:bottom w:val="single" w:sz="8" w:color="auto"/>
              <w:right w:val="single" w:sz="8" w:color="auto"/>
            </w:tcBorders>
          </w:tcPr>
          <w:p>
            <w:pPr>
              <w:spacing w:after="0"/>
              <w:rPr>
                <w:sz w:val="17"/>
                <w:szCs w:val="17"/>
                <w:color w:val="auto"/>
              </w:rPr>
            </w:pPr>
          </w:p>
        </w:tc>
        <w:tc>
          <w:tcPr>
            <w:tcW w:w="1760" w:type="dxa"/>
            <w:vAlign w:val="bottom"/>
            <w:tcBorders>
              <w:bottom w:val="single" w:sz="8" w:color="auto"/>
              <w:right w:val="single" w:sz="8" w:color="auto"/>
            </w:tcBorders>
          </w:tcPr>
          <w:p>
            <w:pPr>
              <w:spacing w:after="0"/>
              <w:rPr>
                <w:sz w:val="17"/>
                <w:szCs w:val="17"/>
                <w:color w:val="auto"/>
              </w:rPr>
            </w:pPr>
          </w:p>
        </w:tc>
        <w:tc>
          <w:tcPr>
            <w:tcW w:w="150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bl>
    <w:p>
      <w:pPr>
        <w:sectPr>
          <w:pgSz w:w="16840" w:h="11906" w:orient="landscape"/>
          <w:cols w:equalWidth="0" w:num="1">
            <w:col w:w="16080"/>
          </w:cols>
          <w:pgMar w:left="380" w:top="1440" w:right="378" w:bottom="0" w:gutter="0" w:footer="0" w:header="0"/>
        </w:sectPr>
      </w:pPr>
    </w:p>
    <w:bookmarkStart w:id="17" w:name="page18"/>
    <w:bookmarkEnd w:id="17"/>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238760</wp:posOffset>
                </wp:positionH>
                <wp:positionV relativeFrom="page">
                  <wp:posOffset>1489075</wp:posOffset>
                </wp:positionV>
                <wp:extent cx="1021842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184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8pt,117.25pt" to="823.4pt,117.2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241935</wp:posOffset>
                </wp:positionH>
                <wp:positionV relativeFrom="page">
                  <wp:posOffset>324485</wp:posOffset>
                </wp:positionV>
                <wp:extent cx="0" cy="653732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9.05pt,25.55pt" to="19.05pt,540.3pt" o:allowincell="f" strokecolor="#000000" strokeweight="0.4799pt">
                <w10:wrap anchorx="page" anchory="page"/>
              </v:line>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spacing w:after="0" w:line="229" w:lineRule="exact"/>
        <w:rPr>
          <w:sz w:val="20"/>
          <w:szCs w:val="20"/>
          <w:color w:val="auto"/>
        </w:rPr>
      </w:pPr>
      <w:r>
        <w:rPr>
          <w:rFonts w:ascii="楷体" w:cs="楷体" w:eastAsia="楷体" w:hAnsi="楷体"/>
          <w:sz w:val="20"/>
          <w:szCs w:val="20"/>
          <w:color w:val="auto"/>
        </w:rPr>
        <w:t>过</w:t>
      </w:r>
    </w:p>
    <w:p>
      <w:pPr>
        <w:spacing w:after="0" w:line="199" w:lineRule="exact"/>
        <w:rPr>
          <w:sz w:val="20"/>
          <w:szCs w:val="20"/>
          <w:color w:val="auto"/>
        </w:rPr>
      </w:pPr>
      <w:r>
        <w:rPr>
          <w:rFonts w:ascii="楷体" w:cs="楷体" w:eastAsia="楷体" w:hAnsi="楷体"/>
          <w:sz w:val="20"/>
          <w:szCs w:val="20"/>
          <w:color w:val="auto"/>
        </w:rPr>
        <w:t>程</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5040" w:type="dxa"/>
        <w:tblCellMar>
          <w:top w:w="0" w:type="dxa"/>
          <w:left w:w="0" w:type="dxa"/>
          <w:bottom w:w="0" w:type="dxa"/>
          <w:right w:w="0" w:type="dxa"/>
        </w:tblCellMar>
      </w:tblPr>
      <w:tr>
        <w:trPr>
          <w:trHeight w:val="228"/>
        </w:trPr>
        <w:tc>
          <w:tcPr>
            <w:tcW w:w="4680" w:type="dxa"/>
            <w:vAlign w:val="bottom"/>
          </w:tcPr>
          <w:p>
            <w:pPr>
              <w:spacing w:after="0" w:line="229" w:lineRule="exact"/>
              <w:rPr>
                <w:sz w:val="20"/>
                <w:szCs w:val="20"/>
                <w:color w:val="auto"/>
              </w:rPr>
            </w:pPr>
            <w:r>
              <w:rPr>
                <w:rFonts w:ascii="楷体" w:cs="楷体" w:eastAsia="楷体" w:hAnsi="楷体"/>
                <w:sz w:val="20"/>
                <w:szCs w:val="20"/>
                <w:color w:val="auto"/>
              </w:rPr>
              <w:t>分。</w:t>
            </w:r>
          </w:p>
        </w:tc>
        <w:tc>
          <w:tcPr>
            <w:tcW w:w="5500" w:type="dxa"/>
            <w:vAlign w:val="bottom"/>
          </w:tcPr>
          <w:p>
            <w:pPr>
              <w:ind w:left="4300"/>
              <w:spacing w:after="0" w:line="229" w:lineRule="exact"/>
              <w:rPr>
                <w:sz w:val="20"/>
                <w:szCs w:val="20"/>
                <w:color w:val="auto"/>
              </w:rPr>
            </w:pPr>
            <w:r>
              <w:rPr>
                <w:rFonts w:ascii="仿宋" w:cs="仿宋" w:eastAsia="仿宋" w:hAnsi="仿宋"/>
                <w:sz w:val="20"/>
                <w:szCs w:val="20"/>
                <w:color w:val="auto"/>
                <w:w w:val="98"/>
              </w:rPr>
              <w:t>元；其他收入</w:t>
            </w:r>
          </w:p>
        </w:tc>
      </w:tr>
      <w:tr>
        <w:trPr>
          <w:trHeight w:val="310"/>
        </w:trPr>
        <w:tc>
          <w:tcPr>
            <w:tcW w:w="4680" w:type="dxa"/>
            <w:vAlign w:val="bottom"/>
          </w:tcPr>
          <w:p>
            <w:pPr>
              <w:spacing w:after="0"/>
              <w:rPr>
                <w:sz w:val="24"/>
                <w:szCs w:val="24"/>
                <w:color w:val="auto"/>
              </w:rPr>
            </w:pPr>
          </w:p>
        </w:tc>
        <w:tc>
          <w:tcPr>
            <w:tcW w:w="5500" w:type="dxa"/>
            <w:vAlign w:val="bottom"/>
          </w:tcPr>
          <w:p>
            <w:pPr>
              <w:ind w:left="4300"/>
              <w:spacing w:after="0" w:line="229" w:lineRule="exact"/>
              <w:rPr>
                <w:sz w:val="20"/>
                <w:szCs w:val="20"/>
                <w:color w:val="auto"/>
              </w:rPr>
            </w:pPr>
            <w:r>
              <w:rPr>
                <w:rFonts w:ascii="仿宋" w:cs="仿宋" w:eastAsia="仿宋" w:hAnsi="仿宋"/>
                <w:sz w:val="20"/>
                <w:szCs w:val="20"/>
                <w:color w:val="auto"/>
                <w:w w:val="98"/>
              </w:rPr>
              <w:t>预算数为 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-90805</wp:posOffset>
                </wp:positionH>
                <wp:positionV relativeFrom="paragraph">
                  <wp:posOffset>-357505</wp:posOffset>
                </wp:positionV>
                <wp:extent cx="0" cy="653732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499pt,-28.1499pt" to="-7.1499pt,486.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337185</wp:posOffset>
                </wp:positionH>
                <wp:positionV relativeFrom="paragraph">
                  <wp:posOffset>-357505</wp:posOffset>
                </wp:positionV>
                <wp:extent cx="0" cy="653732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55pt,-28.1499pt" to="26.55pt,486.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727710</wp:posOffset>
                </wp:positionH>
                <wp:positionV relativeFrom="paragraph">
                  <wp:posOffset>-357505</wp:posOffset>
                </wp:positionV>
                <wp:extent cx="0" cy="653732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3pt,-28.1499pt" to="57.3pt,486.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992505</wp:posOffset>
                </wp:positionH>
                <wp:positionV relativeFrom="paragraph">
                  <wp:posOffset>-357505</wp:posOffset>
                </wp:positionV>
                <wp:extent cx="0" cy="653732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15pt,-28.1499pt" to="78.15pt,48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3124835</wp:posOffset>
                </wp:positionH>
                <wp:positionV relativeFrom="paragraph">
                  <wp:posOffset>-357505</wp:posOffset>
                </wp:positionV>
                <wp:extent cx="0" cy="653732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6.05pt,-28.1499pt" to="246.05pt,486.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4813935</wp:posOffset>
                </wp:positionH>
                <wp:positionV relativeFrom="paragraph">
                  <wp:posOffset>-357505</wp:posOffset>
                </wp:positionV>
                <wp:extent cx="0" cy="653732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05pt,-28.1499pt" to="379.05pt,48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6284595</wp:posOffset>
                </wp:positionH>
                <wp:positionV relativeFrom="paragraph">
                  <wp:posOffset>-357505</wp:posOffset>
                </wp:positionV>
                <wp:extent cx="0" cy="6537325"/>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85pt,-28.1499pt" to="494.85pt,48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-357505</wp:posOffset>
                </wp:positionV>
                <wp:extent cx="0" cy="653732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28.1499pt" to="533.25pt,48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7291070</wp:posOffset>
                </wp:positionH>
                <wp:positionV relativeFrom="paragraph">
                  <wp:posOffset>-357505</wp:posOffset>
                </wp:positionV>
                <wp:extent cx="0" cy="653732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4.1pt,-28.1499pt" to="574.1pt,48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7705090</wp:posOffset>
                </wp:positionH>
                <wp:positionV relativeFrom="paragraph">
                  <wp:posOffset>-357505</wp:posOffset>
                </wp:positionV>
                <wp:extent cx="0" cy="653732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6.7pt,-28.1499pt" to="606.7pt,48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8830310</wp:posOffset>
                </wp:positionH>
                <wp:positionV relativeFrom="paragraph">
                  <wp:posOffset>-357505</wp:posOffset>
                </wp:positionV>
                <wp:extent cx="0" cy="653732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5.3pt,-28.1499pt" to="695.3pt,486.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9781540</wp:posOffset>
                </wp:positionH>
                <wp:positionV relativeFrom="paragraph">
                  <wp:posOffset>-357505</wp:posOffset>
                </wp:positionV>
                <wp:extent cx="0" cy="653732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53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0.2pt,-28.1499pt" to="770.2pt,486.6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tbl>
      <w:tblPr>
        <w:tblLayout w:type="fixed"/>
        <w:tblInd w:w="0" w:type="dxa"/>
        <w:tblCellMar>
          <w:top w:w="0" w:type="dxa"/>
          <w:left w:w="0" w:type="dxa"/>
          <w:bottom w:w="0" w:type="dxa"/>
          <w:right w:w="0" w:type="dxa"/>
        </w:tblCellMar>
      </w:tblPr>
      <w:tr>
        <w:trPr>
          <w:trHeight w:val="228"/>
        </w:trPr>
        <w:tc>
          <w:tcPr>
            <w:tcW w:w="520" w:type="dxa"/>
            <w:vAlign w:val="bottom"/>
          </w:tcPr>
          <w:p>
            <w:pPr>
              <w:spacing w:after="0"/>
              <w:rPr>
                <w:sz w:val="19"/>
                <w:szCs w:val="19"/>
                <w:color w:val="auto"/>
              </w:rPr>
            </w:pPr>
          </w:p>
        </w:tc>
        <w:tc>
          <w:tcPr>
            <w:tcW w:w="1020" w:type="dxa"/>
            <w:vAlign w:val="bottom"/>
          </w:tcPr>
          <w:p>
            <w:pPr>
              <w:ind w:left="120"/>
              <w:spacing w:after="0" w:line="229" w:lineRule="exact"/>
              <w:rPr>
                <w:sz w:val="20"/>
                <w:szCs w:val="20"/>
                <w:color w:val="auto"/>
              </w:rPr>
            </w:pPr>
            <w:r>
              <w:rPr>
                <w:rFonts w:ascii="楷体" w:cs="楷体" w:eastAsia="楷体" w:hAnsi="楷体"/>
                <w:sz w:val="20"/>
                <w:szCs w:val="20"/>
                <w:color w:val="auto"/>
              </w:rPr>
              <w:t>“三</w:t>
            </w:r>
          </w:p>
        </w:tc>
        <w:tc>
          <w:tcPr>
            <w:tcW w:w="3440" w:type="dxa"/>
            <w:vAlign w:val="bottom"/>
          </w:tcPr>
          <w:p>
            <w:pPr>
              <w:spacing w:after="0"/>
              <w:rPr>
                <w:sz w:val="19"/>
                <w:szCs w:val="19"/>
                <w:color w:val="auto"/>
              </w:rPr>
            </w:pPr>
          </w:p>
        </w:tc>
        <w:tc>
          <w:tcPr>
            <w:tcW w:w="4900" w:type="dxa"/>
            <w:vAlign w:val="bottom"/>
          </w:tcPr>
          <w:p>
            <w:pPr>
              <w:spacing w:after="0"/>
              <w:rPr>
                <w:sz w:val="19"/>
                <w:szCs w:val="19"/>
                <w:color w:val="auto"/>
              </w:rPr>
            </w:pPr>
          </w:p>
        </w:tc>
        <w:tc>
          <w:tcPr>
            <w:tcW w:w="2520" w:type="dxa"/>
            <w:vAlign w:val="bottom"/>
          </w:tcPr>
          <w:p>
            <w:pPr>
              <w:spacing w:after="0"/>
              <w:rPr>
                <w:sz w:val="19"/>
                <w:szCs w:val="19"/>
                <w:color w:val="auto"/>
              </w:rPr>
            </w:pPr>
          </w:p>
        </w:tc>
        <w:tc>
          <w:tcPr>
            <w:tcW w:w="1440" w:type="dxa"/>
            <w:vAlign w:val="bottom"/>
          </w:tcPr>
          <w:p>
            <w:pPr>
              <w:spacing w:after="0"/>
              <w:rPr>
                <w:sz w:val="19"/>
                <w:szCs w:val="19"/>
                <w:color w:val="auto"/>
              </w:rPr>
            </w:pPr>
          </w:p>
        </w:tc>
        <w:tc>
          <w:tcPr>
            <w:tcW w:w="15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12"/>
        </w:trPr>
        <w:tc>
          <w:tcPr>
            <w:tcW w:w="520" w:type="dxa"/>
            <w:vAlign w:val="bottom"/>
          </w:tcPr>
          <w:p>
            <w:pPr>
              <w:spacing w:after="0"/>
              <w:rPr>
                <w:sz w:val="24"/>
                <w:szCs w:val="24"/>
                <w:color w:val="auto"/>
              </w:rPr>
            </w:pPr>
          </w:p>
        </w:tc>
        <w:tc>
          <w:tcPr>
            <w:tcW w:w="1020" w:type="dxa"/>
            <w:vAlign w:val="bottom"/>
          </w:tcPr>
          <w:p>
            <w:pPr>
              <w:ind w:left="120"/>
              <w:spacing w:after="0" w:line="229" w:lineRule="exact"/>
              <w:rPr>
                <w:sz w:val="20"/>
                <w:szCs w:val="20"/>
                <w:color w:val="auto"/>
              </w:rPr>
            </w:pPr>
            <w:r>
              <w:rPr>
                <w:rFonts w:ascii="楷体" w:cs="楷体" w:eastAsia="楷体" w:hAnsi="楷体"/>
                <w:sz w:val="20"/>
                <w:szCs w:val="20"/>
                <w:color w:val="auto"/>
              </w:rPr>
              <w:t>公经</w:t>
            </w: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w w:val="99"/>
              </w:rPr>
              <w:t>“三公经费”控制率=（“三公经费”</w:t>
            </w:r>
          </w:p>
        </w:tc>
        <w:tc>
          <w:tcPr>
            <w:tcW w:w="490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费”</w:t>
            </w:r>
          </w:p>
        </w:tc>
        <w:tc>
          <w:tcPr>
            <w:tcW w:w="3440" w:type="dxa"/>
            <w:vAlign w:val="bottom"/>
            <w:vMerge w:val="continue"/>
          </w:tcPr>
          <w:p>
            <w:pPr>
              <w:spacing w:after="0"/>
              <w:rPr>
                <w:sz w:val="13"/>
                <w:szCs w:val="13"/>
                <w:color w:val="auto"/>
              </w:rPr>
            </w:pPr>
          </w:p>
        </w:tc>
        <w:tc>
          <w:tcPr>
            <w:tcW w:w="4900" w:type="dxa"/>
            <w:vAlign w:val="bottom"/>
            <w:vMerge w:val="restart"/>
          </w:tcPr>
          <w:p>
            <w:pPr>
              <w:ind w:left="60"/>
              <w:spacing w:after="0" w:line="229" w:lineRule="exact"/>
              <w:rPr>
                <w:sz w:val="20"/>
                <w:szCs w:val="20"/>
                <w:color w:val="auto"/>
              </w:rPr>
            </w:pPr>
            <w:r>
              <w:rPr>
                <w:rFonts w:ascii="楷体" w:cs="楷体" w:eastAsia="楷体" w:hAnsi="楷体"/>
                <w:sz w:val="20"/>
                <w:szCs w:val="20"/>
                <w:color w:val="auto"/>
              </w:rPr>
              <w:t>三公经费控制率 ≤100%，得</w:t>
            </w: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520" w:type="dxa"/>
            <w:vAlign w:val="bottom"/>
          </w:tcPr>
          <w:p>
            <w:pPr>
              <w:spacing w:after="0"/>
              <w:rPr>
                <w:sz w:val="11"/>
                <w:szCs w:val="11"/>
                <w:color w:val="auto"/>
              </w:rPr>
            </w:pPr>
          </w:p>
        </w:tc>
        <w:tc>
          <w:tcPr>
            <w:tcW w:w="1020" w:type="dxa"/>
            <w:vAlign w:val="bottom"/>
            <w:vMerge w:val="continue"/>
          </w:tcPr>
          <w:p>
            <w:pPr>
              <w:spacing w:after="0"/>
              <w:rPr>
                <w:sz w:val="11"/>
                <w:szCs w:val="11"/>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实际支出数/“三公经费”预算安排</w:t>
            </w:r>
          </w:p>
        </w:tc>
        <w:tc>
          <w:tcPr>
            <w:tcW w:w="4900" w:type="dxa"/>
            <w:vAlign w:val="bottom"/>
            <w:vMerge w:val="continue"/>
          </w:tcPr>
          <w:p>
            <w:pPr>
              <w:spacing w:after="0"/>
              <w:rPr>
                <w:sz w:val="11"/>
                <w:szCs w:val="11"/>
                <w:color w:val="auto"/>
              </w:rPr>
            </w:pPr>
          </w:p>
        </w:tc>
        <w:tc>
          <w:tcPr>
            <w:tcW w:w="2520" w:type="dxa"/>
            <w:vAlign w:val="bottom"/>
          </w:tcPr>
          <w:p>
            <w:pPr>
              <w:spacing w:after="0"/>
              <w:rPr>
                <w:sz w:val="11"/>
                <w:szCs w:val="11"/>
                <w:color w:val="auto"/>
              </w:rPr>
            </w:pPr>
          </w:p>
        </w:tc>
        <w:tc>
          <w:tcPr>
            <w:tcW w:w="1440" w:type="dxa"/>
            <w:vAlign w:val="bottom"/>
          </w:tcPr>
          <w:p>
            <w:pPr>
              <w:spacing w:after="0"/>
              <w:rPr>
                <w:sz w:val="11"/>
                <w:szCs w:val="11"/>
                <w:color w:val="auto"/>
              </w:rPr>
            </w:pPr>
          </w:p>
        </w:tc>
        <w:tc>
          <w:tcPr>
            <w:tcW w:w="15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控制   5</w:t>
            </w:r>
          </w:p>
        </w:tc>
        <w:tc>
          <w:tcPr>
            <w:tcW w:w="3440" w:type="dxa"/>
            <w:vAlign w:val="bottom"/>
            <w:vMerge w:val="continue"/>
          </w:tcPr>
          <w:p>
            <w:pPr>
              <w:spacing w:after="0"/>
              <w:rPr>
                <w:sz w:val="13"/>
                <w:szCs w:val="13"/>
                <w:color w:val="auto"/>
              </w:rPr>
            </w:pPr>
          </w:p>
        </w:tc>
        <w:tc>
          <w:tcPr>
            <w:tcW w:w="4900" w:type="dxa"/>
            <w:vAlign w:val="bottom"/>
          </w:tcPr>
          <w:p>
            <w:pPr>
              <w:ind w:left="2720"/>
              <w:spacing w:after="0" w:line="156" w:lineRule="exact"/>
              <w:rPr>
                <w:sz w:val="20"/>
                <w:szCs w:val="20"/>
                <w:color w:val="auto"/>
              </w:rPr>
            </w:pPr>
            <w:r>
              <w:rPr>
                <w:rFonts w:ascii="楷体" w:cs="楷体" w:eastAsia="楷体" w:hAnsi="楷体"/>
                <w:sz w:val="18"/>
                <w:szCs w:val="18"/>
                <w:color w:val="auto"/>
              </w:rPr>
              <w:t>31.33/（22.73+18）×</w:t>
            </w:r>
          </w:p>
        </w:tc>
        <w:tc>
          <w:tcPr>
            <w:tcW w:w="2520" w:type="dxa"/>
            <w:vAlign w:val="bottom"/>
            <w:vMerge w:val="restart"/>
          </w:tcPr>
          <w:p>
            <w:pPr>
              <w:jc w:val="right"/>
              <w:ind w:right="460"/>
              <w:spacing w:after="0" w:line="229" w:lineRule="exact"/>
              <w:rPr>
                <w:sz w:val="20"/>
                <w:szCs w:val="20"/>
                <w:color w:val="auto"/>
              </w:rPr>
            </w:pPr>
            <w:r>
              <w:rPr>
                <w:rFonts w:ascii="楷体" w:cs="楷体" w:eastAsia="楷体" w:hAnsi="楷体"/>
                <w:sz w:val="20"/>
                <w:szCs w:val="20"/>
                <w:color w:val="auto"/>
                <w:w w:val="99"/>
              </w:rPr>
              <w:t>100%   76.92%5</w:t>
            </w:r>
          </w:p>
        </w:tc>
        <w:tc>
          <w:tcPr>
            <w:tcW w:w="1440" w:type="dxa"/>
            <w:vAlign w:val="bottom"/>
            <w:vMerge w:val="restart"/>
          </w:tcPr>
          <w:p>
            <w:pPr>
              <w:ind w:left="520"/>
              <w:spacing w:after="0" w:line="229" w:lineRule="exact"/>
              <w:rPr>
                <w:sz w:val="20"/>
                <w:szCs w:val="20"/>
                <w:color w:val="auto"/>
              </w:rPr>
            </w:pPr>
            <w:r>
              <w:rPr>
                <w:rFonts w:ascii="仿宋" w:cs="仿宋" w:eastAsia="仿宋" w:hAnsi="仿宋"/>
                <w:sz w:val="20"/>
                <w:szCs w:val="20"/>
                <w:color w:val="auto"/>
              </w:rPr>
              <w:t>无</w:t>
            </w:r>
          </w:p>
        </w:tc>
        <w:tc>
          <w:tcPr>
            <w:tcW w:w="1560" w:type="dxa"/>
            <w:vAlign w:val="bottom"/>
            <w:vMerge w:val="restart"/>
          </w:tcPr>
          <w:p>
            <w:pPr>
              <w:ind w:left="720"/>
              <w:spacing w:after="0" w:line="229" w:lineRule="exact"/>
              <w:rPr>
                <w:sz w:val="20"/>
                <w:szCs w:val="20"/>
                <w:color w:val="auto"/>
              </w:rPr>
            </w:pPr>
            <w:r>
              <w:rPr>
                <w:rFonts w:ascii="仿宋" w:cs="仿宋" w:eastAsia="仿宋" w:hAnsi="仿宋"/>
                <w:sz w:val="20"/>
                <w:szCs w:val="20"/>
                <w:color w:val="auto"/>
              </w:rPr>
              <w:t>无</w:t>
            </w: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w w:val="96"/>
              </w:rPr>
              <w:t>数）×100%，用以反映和考核部门（单</w:t>
            </w:r>
          </w:p>
        </w:tc>
        <w:tc>
          <w:tcPr>
            <w:tcW w:w="4900" w:type="dxa"/>
            <w:vAlign w:val="bottom"/>
          </w:tcPr>
          <w:p>
            <w:pPr>
              <w:ind w:left="60"/>
              <w:spacing w:after="0" w:line="156" w:lineRule="exact"/>
              <w:rPr>
                <w:sz w:val="20"/>
                <w:szCs w:val="20"/>
                <w:color w:val="auto"/>
              </w:rPr>
            </w:pPr>
            <w:r>
              <w:rPr>
                <w:rFonts w:ascii="楷体" w:cs="楷体" w:eastAsia="楷体" w:hAnsi="楷体"/>
                <w:sz w:val="18"/>
                <w:szCs w:val="18"/>
                <w:color w:val="auto"/>
              </w:rPr>
              <w:t>5 分，每增加 0.1 个百分点</w:t>
            </w:r>
          </w:p>
        </w:tc>
        <w:tc>
          <w:tcPr>
            <w:tcW w:w="2520" w:type="dxa"/>
            <w:vAlign w:val="bottom"/>
            <w:vMerge w:val="continue"/>
          </w:tcPr>
          <w:p>
            <w:pPr>
              <w:spacing w:after="0"/>
              <w:rPr>
                <w:sz w:val="13"/>
                <w:szCs w:val="13"/>
                <w:color w:val="auto"/>
              </w:rPr>
            </w:pPr>
          </w:p>
        </w:tc>
        <w:tc>
          <w:tcPr>
            <w:tcW w:w="1440" w:type="dxa"/>
            <w:vAlign w:val="bottom"/>
            <w:vMerge w:val="continue"/>
          </w:tcPr>
          <w:p>
            <w:pPr>
              <w:spacing w:after="0"/>
              <w:rPr>
                <w:sz w:val="13"/>
                <w:szCs w:val="13"/>
                <w:color w:val="auto"/>
              </w:rPr>
            </w:pPr>
          </w:p>
        </w:tc>
        <w:tc>
          <w:tcPr>
            <w:tcW w:w="156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率</w:t>
            </w:r>
          </w:p>
        </w:tc>
        <w:tc>
          <w:tcPr>
            <w:tcW w:w="3440" w:type="dxa"/>
            <w:vAlign w:val="bottom"/>
            <w:vMerge w:val="continue"/>
          </w:tcPr>
          <w:p>
            <w:pPr>
              <w:spacing w:after="0"/>
              <w:rPr>
                <w:sz w:val="13"/>
                <w:szCs w:val="13"/>
                <w:color w:val="auto"/>
              </w:rPr>
            </w:pPr>
          </w:p>
        </w:tc>
        <w:tc>
          <w:tcPr>
            <w:tcW w:w="4900" w:type="dxa"/>
            <w:vAlign w:val="bottom"/>
          </w:tcPr>
          <w:p>
            <w:pPr>
              <w:ind w:left="2720"/>
              <w:spacing w:after="0" w:line="156" w:lineRule="exact"/>
              <w:rPr>
                <w:sz w:val="20"/>
                <w:szCs w:val="20"/>
                <w:color w:val="auto"/>
              </w:rPr>
            </w:pPr>
            <w:r>
              <w:rPr>
                <w:rFonts w:ascii="楷体" w:cs="楷体" w:eastAsia="楷体" w:hAnsi="楷体"/>
                <w:sz w:val="18"/>
                <w:szCs w:val="18"/>
                <w:color w:val="auto"/>
              </w:rPr>
              <w:t>100%=76.92%</w:t>
            </w: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99"/>
        </w:trPr>
        <w:tc>
          <w:tcPr>
            <w:tcW w:w="520" w:type="dxa"/>
            <w:vAlign w:val="bottom"/>
          </w:tcPr>
          <w:p>
            <w:pPr>
              <w:spacing w:after="0"/>
              <w:rPr>
                <w:sz w:val="17"/>
                <w:szCs w:val="17"/>
                <w:color w:val="auto"/>
              </w:rPr>
            </w:pPr>
          </w:p>
        </w:tc>
        <w:tc>
          <w:tcPr>
            <w:tcW w:w="1020" w:type="dxa"/>
            <w:vAlign w:val="bottom"/>
            <w:vMerge w:val="continue"/>
          </w:tcPr>
          <w:p>
            <w:pPr>
              <w:spacing w:after="0"/>
              <w:rPr>
                <w:sz w:val="17"/>
                <w:szCs w:val="17"/>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w w:val="96"/>
              </w:rPr>
              <w:t>位）对“三公经费”的实际控制程度。</w:t>
            </w:r>
          </w:p>
        </w:tc>
        <w:tc>
          <w:tcPr>
            <w:tcW w:w="4900" w:type="dxa"/>
            <w:vAlign w:val="bottom"/>
          </w:tcPr>
          <w:p>
            <w:pPr>
              <w:ind w:left="60"/>
              <w:spacing w:after="0" w:line="199" w:lineRule="exact"/>
              <w:rPr>
                <w:sz w:val="20"/>
                <w:szCs w:val="20"/>
                <w:color w:val="auto"/>
              </w:rPr>
            </w:pPr>
            <w:r>
              <w:rPr>
                <w:rFonts w:ascii="楷体" w:cs="楷体" w:eastAsia="楷体" w:hAnsi="楷体"/>
                <w:sz w:val="20"/>
                <w:szCs w:val="20"/>
                <w:color w:val="auto"/>
              </w:rPr>
              <w:t>扣 0.5 分，扣完为止。</w:t>
            </w:r>
          </w:p>
        </w:tc>
        <w:tc>
          <w:tcPr>
            <w:tcW w:w="2520" w:type="dxa"/>
            <w:vAlign w:val="bottom"/>
          </w:tcPr>
          <w:p>
            <w:pPr>
              <w:spacing w:after="0"/>
              <w:rPr>
                <w:sz w:val="17"/>
                <w:szCs w:val="17"/>
                <w:color w:val="auto"/>
              </w:rPr>
            </w:pPr>
          </w:p>
        </w:tc>
        <w:tc>
          <w:tcPr>
            <w:tcW w:w="144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42"/>
        </w:trPr>
        <w:tc>
          <w:tcPr>
            <w:tcW w:w="520" w:type="dxa"/>
            <w:vAlign w:val="bottom"/>
          </w:tcPr>
          <w:p>
            <w:pPr>
              <w:spacing w:after="0"/>
              <w:rPr>
                <w:sz w:val="12"/>
                <w:szCs w:val="12"/>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（5</w:t>
            </w:r>
          </w:p>
        </w:tc>
        <w:tc>
          <w:tcPr>
            <w:tcW w:w="3440" w:type="dxa"/>
            <w:vAlign w:val="bottom"/>
            <w:vMerge w:val="continue"/>
          </w:tcPr>
          <w:p>
            <w:pPr>
              <w:spacing w:after="0"/>
              <w:rPr>
                <w:sz w:val="12"/>
                <w:szCs w:val="12"/>
                <w:color w:val="auto"/>
              </w:rPr>
            </w:pPr>
          </w:p>
        </w:tc>
        <w:tc>
          <w:tcPr>
            <w:tcW w:w="4900" w:type="dxa"/>
            <w:vAlign w:val="bottom"/>
          </w:tcPr>
          <w:p>
            <w:pPr>
              <w:spacing w:after="0"/>
              <w:rPr>
                <w:sz w:val="12"/>
                <w:szCs w:val="12"/>
                <w:color w:val="auto"/>
              </w:rPr>
            </w:pPr>
          </w:p>
        </w:tc>
        <w:tc>
          <w:tcPr>
            <w:tcW w:w="2520" w:type="dxa"/>
            <w:vAlign w:val="bottom"/>
          </w:tcPr>
          <w:p>
            <w:pPr>
              <w:spacing w:after="0"/>
              <w:rPr>
                <w:sz w:val="12"/>
                <w:szCs w:val="12"/>
                <w:color w:val="auto"/>
              </w:rPr>
            </w:pPr>
          </w:p>
        </w:tc>
        <w:tc>
          <w:tcPr>
            <w:tcW w:w="1440" w:type="dxa"/>
            <w:vAlign w:val="bottom"/>
          </w:tcPr>
          <w:p>
            <w:pPr>
              <w:spacing w:after="0"/>
              <w:rPr>
                <w:sz w:val="12"/>
                <w:szCs w:val="12"/>
                <w:color w:val="auto"/>
              </w:rPr>
            </w:pPr>
          </w:p>
        </w:tc>
        <w:tc>
          <w:tcPr>
            <w:tcW w:w="15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tcPr>
          <w:p>
            <w:pPr>
              <w:spacing w:after="0"/>
              <w:rPr>
                <w:sz w:val="13"/>
                <w:szCs w:val="13"/>
                <w:color w:val="auto"/>
              </w:rPr>
            </w:pP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520" w:type="dxa"/>
            <w:vAlign w:val="bottom"/>
          </w:tcPr>
          <w:p>
            <w:pPr>
              <w:spacing w:after="0"/>
              <w:rPr>
                <w:sz w:val="24"/>
                <w:szCs w:val="24"/>
                <w:color w:val="auto"/>
              </w:rPr>
            </w:pPr>
          </w:p>
        </w:tc>
        <w:tc>
          <w:tcPr>
            <w:tcW w:w="1020" w:type="dxa"/>
            <w:vAlign w:val="bottom"/>
          </w:tcPr>
          <w:p>
            <w:pPr>
              <w:ind w:left="120"/>
              <w:spacing w:after="0" w:line="229" w:lineRule="exact"/>
              <w:rPr>
                <w:sz w:val="20"/>
                <w:szCs w:val="20"/>
                <w:color w:val="auto"/>
              </w:rPr>
            </w:pPr>
            <w:r>
              <w:rPr>
                <w:rFonts w:ascii="楷体" w:cs="楷体" w:eastAsia="楷体" w:hAnsi="楷体"/>
                <w:sz w:val="20"/>
                <w:szCs w:val="20"/>
                <w:color w:val="auto"/>
              </w:rPr>
              <w:t>分）</w:t>
            </w:r>
          </w:p>
        </w:tc>
        <w:tc>
          <w:tcPr>
            <w:tcW w:w="3440" w:type="dxa"/>
            <w:vAlign w:val="bottom"/>
          </w:tcPr>
          <w:p>
            <w:pPr>
              <w:spacing w:after="0"/>
              <w:rPr>
                <w:sz w:val="24"/>
                <w:szCs w:val="24"/>
                <w:color w:val="auto"/>
              </w:rPr>
            </w:pPr>
          </w:p>
        </w:tc>
        <w:tc>
          <w:tcPr>
            <w:tcW w:w="490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520" w:type="dxa"/>
            <w:vAlign w:val="bottom"/>
          </w:tcPr>
          <w:p>
            <w:pPr>
              <w:spacing w:after="0"/>
              <w:rPr>
                <w:sz w:val="5"/>
                <w:szCs w:val="5"/>
                <w:color w:val="auto"/>
              </w:rPr>
            </w:pPr>
          </w:p>
        </w:tc>
        <w:tc>
          <w:tcPr>
            <w:tcW w:w="1020" w:type="dxa"/>
            <w:vAlign w:val="bottom"/>
            <w:tcBorders>
              <w:bottom w:val="single" w:sz="8" w:color="auto"/>
            </w:tcBorders>
          </w:tcPr>
          <w:p>
            <w:pPr>
              <w:spacing w:after="0"/>
              <w:rPr>
                <w:sz w:val="5"/>
                <w:szCs w:val="5"/>
                <w:color w:val="auto"/>
              </w:rPr>
            </w:pPr>
          </w:p>
        </w:tc>
        <w:tc>
          <w:tcPr>
            <w:tcW w:w="3440" w:type="dxa"/>
            <w:vAlign w:val="bottom"/>
            <w:tcBorders>
              <w:bottom w:val="single" w:sz="8" w:color="auto"/>
            </w:tcBorders>
          </w:tcPr>
          <w:p>
            <w:pPr>
              <w:spacing w:after="0"/>
              <w:rPr>
                <w:sz w:val="5"/>
                <w:szCs w:val="5"/>
                <w:color w:val="auto"/>
              </w:rPr>
            </w:pPr>
          </w:p>
        </w:tc>
        <w:tc>
          <w:tcPr>
            <w:tcW w:w="4900" w:type="dxa"/>
            <w:vAlign w:val="bottom"/>
            <w:tcBorders>
              <w:bottom w:val="single" w:sz="8" w:color="auto"/>
            </w:tcBorders>
          </w:tcPr>
          <w:p>
            <w:pPr>
              <w:spacing w:after="0"/>
              <w:rPr>
                <w:sz w:val="5"/>
                <w:szCs w:val="5"/>
                <w:color w:val="auto"/>
              </w:rPr>
            </w:pPr>
          </w:p>
        </w:tc>
        <w:tc>
          <w:tcPr>
            <w:tcW w:w="2520" w:type="dxa"/>
            <w:vAlign w:val="bottom"/>
            <w:tcBorders>
              <w:bottom w:val="single" w:sz="8" w:color="auto"/>
            </w:tcBorders>
          </w:tcPr>
          <w:p>
            <w:pPr>
              <w:spacing w:after="0"/>
              <w:rPr>
                <w:sz w:val="5"/>
                <w:szCs w:val="5"/>
                <w:color w:val="auto"/>
              </w:rPr>
            </w:pPr>
          </w:p>
        </w:tc>
        <w:tc>
          <w:tcPr>
            <w:tcW w:w="1440" w:type="dxa"/>
            <w:vAlign w:val="bottom"/>
            <w:tcBorders>
              <w:bottom w:val="single" w:sz="8" w:color="auto"/>
            </w:tcBorders>
          </w:tcPr>
          <w:p>
            <w:pPr>
              <w:spacing w:after="0"/>
              <w:rPr>
                <w:sz w:val="5"/>
                <w:szCs w:val="5"/>
                <w:color w:val="auto"/>
              </w:rPr>
            </w:pPr>
          </w:p>
        </w:tc>
        <w:tc>
          <w:tcPr>
            <w:tcW w:w="15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3"/>
        </w:trPr>
        <w:tc>
          <w:tcPr>
            <w:tcW w:w="520" w:type="dxa"/>
            <w:vAlign w:val="bottom"/>
          </w:tcPr>
          <w:p>
            <w:pPr>
              <w:spacing w:after="0"/>
              <w:rPr>
                <w:sz w:val="21"/>
                <w:szCs w:val="21"/>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资产</w:t>
            </w:r>
          </w:p>
        </w:tc>
        <w:tc>
          <w:tcPr>
            <w:tcW w:w="3440" w:type="dxa"/>
            <w:vAlign w:val="bottom"/>
          </w:tcPr>
          <w:p>
            <w:pPr>
              <w:ind w:left="140"/>
              <w:spacing w:after="0" w:line="229" w:lineRule="exact"/>
              <w:rPr>
                <w:sz w:val="20"/>
                <w:szCs w:val="20"/>
                <w:color w:val="auto"/>
              </w:rPr>
            </w:pPr>
            <w:r>
              <w:rPr>
                <w:rFonts w:ascii="楷体" w:cs="楷体" w:eastAsia="楷体" w:hAnsi="楷体"/>
                <w:sz w:val="20"/>
                <w:szCs w:val="20"/>
                <w:color w:val="auto"/>
              </w:rPr>
              <w:t>部门（单位）资产管理是否规范，用</w:t>
            </w:r>
          </w:p>
        </w:tc>
        <w:tc>
          <w:tcPr>
            <w:tcW w:w="4900" w:type="dxa"/>
            <w:vAlign w:val="bottom"/>
          </w:tcPr>
          <w:p>
            <w:pPr>
              <w:spacing w:after="0"/>
              <w:rPr>
                <w:sz w:val="21"/>
                <w:szCs w:val="21"/>
                <w:color w:val="auto"/>
              </w:rPr>
            </w:pPr>
          </w:p>
        </w:tc>
        <w:tc>
          <w:tcPr>
            <w:tcW w:w="2520" w:type="dxa"/>
            <w:vAlign w:val="bottom"/>
          </w:tcPr>
          <w:p>
            <w:pPr>
              <w:spacing w:after="0"/>
              <w:rPr>
                <w:sz w:val="21"/>
                <w:szCs w:val="21"/>
                <w:color w:val="auto"/>
              </w:rPr>
            </w:pPr>
          </w:p>
        </w:tc>
        <w:tc>
          <w:tcPr>
            <w:tcW w:w="1440" w:type="dxa"/>
            <w:vAlign w:val="bottom"/>
          </w:tcPr>
          <w:p>
            <w:pPr>
              <w:spacing w:after="0"/>
              <w:rPr>
                <w:sz w:val="21"/>
                <w:szCs w:val="21"/>
                <w:color w:val="auto"/>
              </w:rPr>
            </w:pPr>
          </w:p>
        </w:tc>
        <w:tc>
          <w:tcPr>
            <w:tcW w:w="15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以反映和考核部门（单位）资产管理</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管理</w:t>
            </w:r>
          </w:p>
        </w:tc>
        <w:tc>
          <w:tcPr>
            <w:tcW w:w="3440" w:type="dxa"/>
            <w:vAlign w:val="bottom"/>
            <w:vMerge w:val="continue"/>
          </w:tcPr>
          <w:p>
            <w:pPr>
              <w:spacing w:after="0"/>
              <w:rPr>
                <w:sz w:val="13"/>
                <w:szCs w:val="13"/>
                <w:color w:val="auto"/>
              </w:rPr>
            </w:pP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情况。</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规范</w:t>
            </w:r>
          </w:p>
        </w:tc>
        <w:tc>
          <w:tcPr>
            <w:tcW w:w="3440" w:type="dxa"/>
            <w:vAlign w:val="bottom"/>
            <w:vMerge w:val="continue"/>
          </w:tcPr>
          <w:p>
            <w:pPr>
              <w:spacing w:after="0"/>
              <w:rPr>
                <w:sz w:val="13"/>
                <w:szCs w:val="13"/>
                <w:color w:val="auto"/>
              </w:rPr>
            </w:pPr>
          </w:p>
        </w:tc>
        <w:tc>
          <w:tcPr>
            <w:tcW w:w="4900" w:type="dxa"/>
            <w:vAlign w:val="bottom"/>
            <w:vMerge w:val="restart"/>
          </w:tcPr>
          <w:p>
            <w:pPr>
              <w:ind w:left="60"/>
              <w:spacing w:after="0" w:line="229" w:lineRule="exact"/>
              <w:rPr>
                <w:sz w:val="20"/>
                <w:szCs w:val="20"/>
                <w:color w:val="auto"/>
              </w:rPr>
            </w:pPr>
            <w:r>
              <w:rPr>
                <w:rFonts w:ascii="楷体" w:cs="楷体" w:eastAsia="楷体" w:hAnsi="楷体"/>
                <w:sz w:val="20"/>
                <w:szCs w:val="20"/>
                <w:color w:val="auto"/>
              </w:rPr>
              <w:t>全部符合 5 分，有 1 项不符</w:t>
            </w: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520" w:type="dxa"/>
            <w:vAlign w:val="bottom"/>
          </w:tcPr>
          <w:p>
            <w:pPr>
              <w:spacing w:after="0"/>
              <w:rPr>
                <w:sz w:val="11"/>
                <w:szCs w:val="11"/>
                <w:color w:val="auto"/>
              </w:rPr>
            </w:pPr>
          </w:p>
        </w:tc>
        <w:tc>
          <w:tcPr>
            <w:tcW w:w="1020" w:type="dxa"/>
            <w:vAlign w:val="bottom"/>
            <w:vMerge w:val="continue"/>
          </w:tcPr>
          <w:p>
            <w:pPr>
              <w:spacing w:after="0"/>
              <w:rPr>
                <w:sz w:val="11"/>
                <w:szCs w:val="11"/>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1.新增资产配置按预算执行。</w:t>
            </w:r>
          </w:p>
        </w:tc>
        <w:tc>
          <w:tcPr>
            <w:tcW w:w="4900" w:type="dxa"/>
            <w:vAlign w:val="bottom"/>
            <w:vMerge w:val="continue"/>
          </w:tcPr>
          <w:p>
            <w:pPr>
              <w:spacing w:after="0"/>
              <w:rPr>
                <w:sz w:val="11"/>
                <w:szCs w:val="11"/>
                <w:color w:val="auto"/>
              </w:rPr>
            </w:pPr>
          </w:p>
        </w:tc>
        <w:tc>
          <w:tcPr>
            <w:tcW w:w="2520" w:type="dxa"/>
            <w:vAlign w:val="bottom"/>
            <w:vMerge w:val="restart"/>
          </w:tcPr>
          <w:p>
            <w:pPr>
              <w:jc w:val="right"/>
              <w:ind w:right="460"/>
              <w:spacing w:after="0" w:line="229" w:lineRule="exact"/>
              <w:rPr>
                <w:sz w:val="20"/>
                <w:szCs w:val="20"/>
                <w:color w:val="auto"/>
              </w:rPr>
            </w:pPr>
            <w:r>
              <w:rPr>
                <w:rFonts w:ascii="楷体" w:cs="楷体" w:eastAsia="楷体" w:hAnsi="楷体"/>
                <w:sz w:val="20"/>
                <w:szCs w:val="20"/>
                <w:color w:val="auto"/>
              </w:rPr>
              <w:t>5</w:t>
            </w:r>
          </w:p>
        </w:tc>
        <w:tc>
          <w:tcPr>
            <w:tcW w:w="1440" w:type="dxa"/>
            <w:vAlign w:val="bottom"/>
            <w:vMerge w:val="restart"/>
          </w:tcPr>
          <w:p>
            <w:pPr>
              <w:ind w:left="520"/>
              <w:spacing w:after="0" w:line="229" w:lineRule="exact"/>
              <w:rPr>
                <w:sz w:val="20"/>
                <w:szCs w:val="20"/>
                <w:color w:val="auto"/>
              </w:rPr>
            </w:pPr>
            <w:r>
              <w:rPr>
                <w:rFonts w:ascii="楷体" w:cs="楷体" w:eastAsia="楷体" w:hAnsi="楷体"/>
                <w:sz w:val="20"/>
                <w:szCs w:val="20"/>
                <w:color w:val="auto"/>
              </w:rPr>
              <w:t>无</w:t>
            </w:r>
          </w:p>
        </w:tc>
        <w:tc>
          <w:tcPr>
            <w:tcW w:w="1560" w:type="dxa"/>
            <w:vAlign w:val="bottom"/>
            <w:vMerge w:val="restart"/>
          </w:tcPr>
          <w:p>
            <w:pPr>
              <w:ind w:left="720"/>
              <w:spacing w:after="0" w:line="229" w:lineRule="exact"/>
              <w:rPr>
                <w:sz w:val="20"/>
                <w:szCs w:val="20"/>
                <w:color w:val="auto"/>
              </w:rPr>
            </w:pPr>
            <w:r>
              <w:rPr>
                <w:rFonts w:ascii="楷体" w:cs="楷体" w:eastAsia="楷体" w:hAnsi="楷体"/>
                <w:sz w:val="20"/>
                <w:szCs w:val="20"/>
                <w:color w:val="auto"/>
              </w:rPr>
              <w:t>无</w:t>
            </w: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tcPr>
          <w:p>
            <w:pPr>
              <w:ind w:left="780"/>
              <w:spacing w:after="0" w:line="156" w:lineRule="exact"/>
              <w:rPr>
                <w:sz w:val="20"/>
                <w:szCs w:val="20"/>
                <w:color w:val="auto"/>
              </w:rPr>
            </w:pPr>
            <w:r>
              <w:rPr>
                <w:rFonts w:ascii="楷体" w:cs="楷体" w:eastAsia="楷体" w:hAnsi="楷体"/>
                <w:sz w:val="18"/>
                <w:szCs w:val="18"/>
                <w:color w:val="auto"/>
              </w:rPr>
              <w:t>5</w:t>
            </w:r>
          </w:p>
        </w:tc>
        <w:tc>
          <w:tcPr>
            <w:tcW w:w="3440" w:type="dxa"/>
            <w:vAlign w:val="bottom"/>
            <w:vMerge w:val="continue"/>
          </w:tcPr>
          <w:p>
            <w:pPr>
              <w:spacing w:after="0"/>
              <w:rPr>
                <w:sz w:val="13"/>
                <w:szCs w:val="13"/>
                <w:color w:val="auto"/>
              </w:rPr>
            </w:pPr>
          </w:p>
        </w:tc>
        <w:tc>
          <w:tcPr>
            <w:tcW w:w="4900" w:type="dxa"/>
            <w:vAlign w:val="bottom"/>
          </w:tcPr>
          <w:p>
            <w:pPr>
              <w:ind w:left="2720"/>
              <w:spacing w:after="0" w:line="156" w:lineRule="exact"/>
              <w:rPr>
                <w:sz w:val="20"/>
                <w:szCs w:val="20"/>
                <w:color w:val="auto"/>
              </w:rPr>
            </w:pPr>
            <w:r>
              <w:rPr>
                <w:rFonts w:ascii="楷体" w:cs="楷体" w:eastAsia="楷体" w:hAnsi="楷体"/>
                <w:sz w:val="18"/>
                <w:szCs w:val="18"/>
                <w:color w:val="auto"/>
              </w:rPr>
              <w:t>资产管理较规范。</w:t>
            </w:r>
          </w:p>
        </w:tc>
        <w:tc>
          <w:tcPr>
            <w:tcW w:w="2520" w:type="dxa"/>
            <w:vAlign w:val="bottom"/>
            <w:vMerge w:val="continue"/>
          </w:tcPr>
          <w:p>
            <w:pPr>
              <w:spacing w:after="0"/>
              <w:rPr>
                <w:sz w:val="13"/>
                <w:szCs w:val="13"/>
                <w:color w:val="auto"/>
              </w:rPr>
            </w:pPr>
          </w:p>
        </w:tc>
        <w:tc>
          <w:tcPr>
            <w:tcW w:w="1440" w:type="dxa"/>
            <w:vAlign w:val="bottom"/>
            <w:vMerge w:val="continue"/>
          </w:tcPr>
          <w:p>
            <w:pPr>
              <w:spacing w:after="0"/>
              <w:rPr>
                <w:sz w:val="13"/>
                <w:szCs w:val="13"/>
                <w:color w:val="auto"/>
              </w:rPr>
            </w:pPr>
          </w:p>
        </w:tc>
        <w:tc>
          <w:tcPr>
            <w:tcW w:w="156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99"/>
        </w:trPr>
        <w:tc>
          <w:tcPr>
            <w:tcW w:w="520" w:type="dxa"/>
            <w:vAlign w:val="bottom"/>
          </w:tcPr>
          <w:p>
            <w:pPr>
              <w:spacing w:after="0"/>
              <w:rPr>
                <w:sz w:val="17"/>
                <w:szCs w:val="17"/>
                <w:color w:val="auto"/>
              </w:rPr>
            </w:pPr>
          </w:p>
        </w:tc>
        <w:tc>
          <w:tcPr>
            <w:tcW w:w="1020" w:type="dxa"/>
            <w:vAlign w:val="bottom"/>
          </w:tcPr>
          <w:p>
            <w:pPr>
              <w:ind w:left="120"/>
              <w:spacing w:after="0" w:line="199" w:lineRule="exact"/>
              <w:rPr>
                <w:sz w:val="20"/>
                <w:szCs w:val="20"/>
                <w:color w:val="auto"/>
              </w:rPr>
            </w:pPr>
            <w:r>
              <w:rPr>
                <w:rFonts w:ascii="楷体" w:cs="楷体" w:eastAsia="楷体" w:hAnsi="楷体"/>
                <w:sz w:val="20"/>
                <w:szCs w:val="20"/>
                <w:color w:val="auto"/>
              </w:rPr>
              <w:t>性</w:t>
            </w: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2.资产有偿使用、处置按规定程序审</w:t>
            </w:r>
          </w:p>
        </w:tc>
        <w:tc>
          <w:tcPr>
            <w:tcW w:w="4900" w:type="dxa"/>
            <w:vAlign w:val="bottom"/>
          </w:tcPr>
          <w:p>
            <w:pPr>
              <w:ind w:left="60"/>
              <w:spacing w:after="0" w:line="199" w:lineRule="exact"/>
              <w:rPr>
                <w:sz w:val="20"/>
                <w:szCs w:val="20"/>
                <w:color w:val="auto"/>
              </w:rPr>
            </w:pPr>
            <w:r>
              <w:rPr>
                <w:rFonts w:ascii="楷体" w:cs="楷体" w:eastAsia="楷体" w:hAnsi="楷体"/>
                <w:sz w:val="20"/>
                <w:szCs w:val="20"/>
                <w:color w:val="auto"/>
              </w:rPr>
              <w:t>扣 2 分,扣完为止。</w:t>
            </w:r>
          </w:p>
        </w:tc>
        <w:tc>
          <w:tcPr>
            <w:tcW w:w="2520" w:type="dxa"/>
            <w:vAlign w:val="bottom"/>
          </w:tcPr>
          <w:p>
            <w:pPr>
              <w:spacing w:after="0"/>
              <w:rPr>
                <w:sz w:val="17"/>
                <w:szCs w:val="17"/>
                <w:color w:val="auto"/>
              </w:rPr>
            </w:pPr>
          </w:p>
        </w:tc>
        <w:tc>
          <w:tcPr>
            <w:tcW w:w="144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41"/>
        </w:trPr>
        <w:tc>
          <w:tcPr>
            <w:tcW w:w="520" w:type="dxa"/>
            <w:vAlign w:val="bottom"/>
            <w:vMerge w:val="restart"/>
          </w:tcPr>
          <w:p>
            <w:pPr>
              <w:spacing w:after="0" w:line="229" w:lineRule="exact"/>
              <w:rPr>
                <w:sz w:val="20"/>
                <w:szCs w:val="20"/>
                <w:color w:val="auto"/>
              </w:rPr>
            </w:pPr>
            <w:r>
              <w:rPr>
                <w:rFonts w:ascii="楷体" w:cs="楷体" w:eastAsia="楷体" w:hAnsi="楷体"/>
                <w:sz w:val="20"/>
                <w:szCs w:val="20"/>
                <w:color w:val="auto"/>
              </w:rPr>
              <w:t>预算</w:t>
            </w: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（5</w:t>
            </w:r>
          </w:p>
        </w:tc>
        <w:tc>
          <w:tcPr>
            <w:tcW w:w="3440" w:type="dxa"/>
            <w:vAlign w:val="bottom"/>
            <w:vMerge w:val="continue"/>
          </w:tcPr>
          <w:p>
            <w:pPr>
              <w:spacing w:after="0"/>
              <w:rPr>
                <w:sz w:val="12"/>
                <w:szCs w:val="12"/>
                <w:color w:val="auto"/>
              </w:rPr>
            </w:pPr>
          </w:p>
        </w:tc>
        <w:tc>
          <w:tcPr>
            <w:tcW w:w="4900" w:type="dxa"/>
            <w:vAlign w:val="bottom"/>
          </w:tcPr>
          <w:p>
            <w:pPr>
              <w:spacing w:after="0"/>
              <w:rPr>
                <w:sz w:val="12"/>
                <w:szCs w:val="12"/>
                <w:color w:val="auto"/>
              </w:rPr>
            </w:pPr>
          </w:p>
        </w:tc>
        <w:tc>
          <w:tcPr>
            <w:tcW w:w="2520" w:type="dxa"/>
            <w:vAlign w:val="bottom"/>
          </w:tcPr>
          <w:p>
            <w:pPr>
              <w:spacing w:after="0"/>
              <w:rPr>
                <w:sz w:val="12"/>
                <w:szCs w:val="12"/>
                <w:color w:val="auto"/>
              </w:rPr>
            </w:pPr>
          </w:p>
        </w:tc>
        <w:tc>
          <w:tcPr>
            <w:tcW w:w="1440" w:type="dxa"/>
            <w:vAlign w:val="bottom"/>
          </w:tcPr>
          <w:p>
            <w:pPr>
              <w:spacing w:after="0"/>
              <w:rPr>
                <w:sz w:val="12"/>
                <w:szCs w:val="12"/>
                <w:color w:val="auto"/>
              </w:rPr>
            </w:pPr>
          </w:p>
        </w:tc>
        <w:tc>
          <w:tcPr>
            <w:tcW w:w="15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520" w:type="dxa"/>
            <w:vAlign w:val="bottom"/>
            <w:vMerge w:val="continue"/>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批。</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vMerge w:val="restart"/>
          </w:tcPr>
          <w:p>
            <w:pPr>
              <w:spacing w:after="0" w:line="229" w:lineRule="exact"/>
              <w:rPr>
                <w:sz w:val="20"/>
                <w:szCs w:val="20"/>
                <w:color w:val="auto"/>
              </w:rPr>
            </w:pPr>
            <w:r>
              <w:rPr>
                <w:rFonts w:ascii="楷体" w:cs="楷体" w:eastAsia="楷体" w:hAnsi="楷体"/>
                <w:sz w:val="20"/>
                <w:szCs w:val="20"/>
                <w:color w:val="auto"/>
              </w:rPr>
              <w:t>管理</w:t>
            </w: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分）</w:t>
            </w:r>
          </w:p>
        </w:tc>
        <w:tc>
          <w:tcPr>
            <w:tcW w:w="3440" w:type="dxa"/>
            <w:vAlign w:val="bottom"/>
            <w:vMerge w:val="continue"/>
          </w:tcPr>
          <w:p>
            <w:pPr>
              <w:spacing w:after="0"/>
              <w:rPr>
                <w:sz w:val="13"/>
                <w:szCs w:val="13"/>
                <w:color w:val="auto"/>
              </w:rPr>
            </w:pP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vMerge w:val="continue"/>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3.资产收益及时、足额上缴财政。</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vMerge w:val="restart"/>
          </w:tcPr>
          <w:p>
            <w:pPr>
              <w:spacing w:after="0" w:line="229" w:lineRule="exact"/>
              <w:rPr>
                <w:sz w:val="20"/>
                <w:szCs w:val="20"/>
                <w:color w:val="auto"/>
              </w:rPr>
            </w:pPr>
            <w:r>
              <w:rPr>
                <w:rFonts w:ascii="楷体" w:cs="楷体" w:eastAsia="楷体" w:hAnsi="楷体"/>
                <w:sz w:val="20"/>
                <w:szCs w:val="20"/>
                <w:color w:val="auto"/>
              </w:rPr>
              <w:t>（15</w:t>
            </w:r>
          </w:p>
        </w:tc>
        <w:tc>
          <w:tcPr>
            <w:tcW w:w="1020" w:type="dxa"/>
            <w:vAlign w:val="bottom"/>
          </w:tcPr>
          <w:p>
            <w:pPr>
              <w:spacing w:after="0"/>
              <w:rPr>
                <w:sz w:val="13"/>
                <w:szCs w:val="13"/>
                <w:color w:val="auto"/>
              </w:rPr>
            </w:pPr>
          </w:p>
        </w:tc>
        <w:tc>
          <w:tcPr>
            <w:tcW w:w="3440" w:type="dxa"/>
            <w:vAlign w:val="bottom"/>
            <w:vMerge w:val="continue"/>
          </w:tcPr>
          <w:p>
            <w:pPr>
              <w:spacing w:after="0"/>
              <w:rPr>
                <w:sz w:val="13"/>
                <w:szCs w:val="13"/>
                <w:color w:val="auto"/>
              </w:rPr>
            </w:pP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8"/>
        </w:trPr>
        <w:tc>
          <w:tcPr>
            <w:tcW w:w="520" w:type="dxa"/>
            <w:vAlign w:val="bottom"/>
            <w:vMerge w:val="continue"/>
          </w:tcPr>
          <w:p>
            <w:pPr>
              <w:spacing w:after="0"/>
              <w:rPr>
                <w:sz w:val="5"/>
                <w:szCs w:val="5"/>
                <w:color w:val="auto"/>
              </w:rPr>
            </w:pPr>
          </w:p>
        </w:tc>
        <w:tc>
          <w:tcPr>
            <w:tcW w:w="1020" w:type="dxa"/>
            <w:vAlign w:val="bottom"/>
            <w:tcBorders>
              <w:bottom w:val="single" w:sz="8" w:color="auto"/>
            </w:tcBorders>
          </w:tcPr>
          <w:p>
            <w:pPr>
              <w:spacing w:after="0"/>
              <w:rPr>
                <w:sz w:val="5"/>
                <w:szCs w:val="5"/>
                <w:color w:val="auto"/>
              </w:rPr>
            </w:pPr>
          </w:p>
        </w:tc>
        <w:tc>
          <w:tcPr>
            <w:tcW w:w="3440" w:type="dxa"/>
            <w:vAlign w:val="bottom"/>
            <w:tcBorders>
              <w:bottom w:val="single" w:sz="8" w:color="auto"/>
            </w:tcBorders>
          </w:tcPr>
          <w:p>
            <w:pPr>
              <w:spacing w:after="0"/>
              <w:rPr>
                <w:sz w:val="5"/>
                <w:szCs w:val="5"/>
                <w:color w:val="auto"/>
              </w:rPr>
            </w:pPr>
          </w:p>
        </w:tc>
        <w:tc>
          <w:tcPr>
            <w:tcW w:w="4900" w:type="dxa"/>
            <w:vAlign w:val="bottom"/>
            <w:tcBorders>
              <w:bottom w:val="single" w:sz="8" w:color="auto"/>
            </w:tcBorders>
          </w:tcPr>
          <w:p>
            <w:pPr>
              <w:spacing w:after="0"/>
              <w:rPr>
                <w:sz w:val="5"/>
                <w:szCs w:val="5"/>
                <w:color w:val="auto"/>
              </w:rPr>
            </w:pPr>
          </w:p>
        </w:tc>
        <w:tc>
          <w:tcPr>
            <w:tcW w:w="2520" w:type="dxa"/>
            <w:vAlign w:val="bottom"/>
            <w:tcBorders>
              <w:bottom w:val="single" w:sz="8" w:color="auto"/>
            </w:tcBorders>
          </w:tcPr>
          <w:p>
            <w:pPr>
              <w:spacing w:after="0"/>
              <w:rPr>
                <w:sz w:val="5"/>
                <w:szCs w:val="5"/>
                <w:color w:val="auto"/>
              </w:rPr>
            </w:pPr>
          </w:p>
        </w:tc>
        <w:tc>
          <w:tcPr>
            <w:tcW w:w="1440" w:type="dxa"/>
            <w:vAlign w:val="bottom"/>
            <w:tcBorders>
              <w:bottom w:val="single" w:sz="8" w:color="auto"/>
            </w:tcBorders>
          </w:tcPr>
          <w:p>
            <w:pPr>
              <w:spacing w:after="0"/>
              <w:rPr>
                <w:sz w:val="5"/>
                <w:szCs w:val="5"/>
                <w:color w:val="auto"/>
              </w:rPr>
            </w:pPr>
          </w:p>
        </w:tc>
        <w:tc>
          <w:tcPr>
            <w:tcW w:w="156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8"/>
        </w:trPr>
        <w:tc>
          <w:tcPr>
            <w:tcW w:w="520" w:type="dxa"/>
            <w:vAlign w:val="bottom"/>
            <w:vMerge w:val="continue"/>
          </w:tcPr>
          <w:p>
            <w:pPr>
              <w:spacing w:after="0"/>
              <w:rPr>
                <w:sz w:val="6"/>
                <w:szCs w:val="6"/>
                <w:color w:val="auto"/>
              </w:rPr>
            </w:pPr>
          </w:p>
        </w:tc>
        <w:tc>
          <w:tcPr>
            <w:tcW w:w="1020" w:type="dxa"/>
            <w:vAlign w:val="bottom"/>
          </w:tcPr>
          <w:p>
            <w:pPr>
              <w:spacing w:after="0"/>
              <w:rPr>
                <w:sz w:val="6"/>
                <w:szCs w:val="6"/>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部门（单位）使用预算资金是否符合</w:t>
            </w:r>
          </w:p>
        </w:tc>
        <w:tc>
          <w:tcPr>
            <w:tcW w:w="4900" w:type="dxa"/>
            <w:vAlign w:val="bottom"/>
          </w:tcPr>
          <w:p>
            <w:pPr>
              <w:spacing w:after="0"/>
              <w:rPr>
                <w:sz w:val="6"/>
                <w:szCs w:val="6"/>
                <w:color w:val="auto"/>
              </w:rPr>
            </w:pPr>
          </w:p>
        </w:tc>
        <w:tc>
          <w:tcPr>
            <w:tcW w:w="2520" w:type="dxa"/>
            <w:vAlign w:val="bottom"/>
          </w:tcPr>
          <w:p>
            <w:pPr>
              <w:spacing w:after="0"/>
              <w:rPr>
                <w:sz w:val="6"/>
                <w:szCs w:val="6"/>
                <w:color w:val="auto"/>
              </w:rPr>
            </w:pPr>
          </w:p>
        </w:tc>
        <w:tc>
          <w:tcPr>
            <w:tcW w:w="1440" w:type="dxa"/>
            <w:vAlign w:val="bottom"/>
          </w:tcPr>
          <w:p>
            <w:pPr>
              <w:spacing w:after="0"/>
              <w:rPr>
                <w:sz w:val="6"/>
                <w:szCs w:val="6"/>
                <w:color w:val="auto"/>
              </w:rPr>
            </w:pPr>
          </w:p>
        </w:tc>
        <w:tc>
          <w:tcPr>
            <w:tcW w:w="15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66"/>
        </w:trPr>
        <w:tc>
          <w:tcPr>
            <w:tcW w:w="520" w:type="dxa"/>
            <w:vAlign w:val="bottom"/>
            <w:vMerge w:val="restart"/>
          </w:tcPr>
          <w:p>
            <w:pPr>
              <w:spacing w:after="0" w:line="229" w:lineRule="exact"/>
              <w:rPr>
                <w:sz w:val="20"/>
                <w:szCs w:val="20"/>
                <w:color w:val="auto"/>
              </w:rPr>
            </w:pPr>
            <w:r>
              <w:rPr>
                <w:rFonts w:ascii="楷体" w:cs="楷体" w:eastAsia="楷体" w:hAnsi="楷体"/>
                <w:sz w:val="20"/>
                <w:szCs w:val="20"/>
                <w:color w:val="auto"/>
              </w:rPr>
              <w:t>分）</w:t>
            </w:r>
          </w:p>
        </w:tc>
        <w:tc>
          <w:tcPr>
            <w:tcW w:w="1020" w:type="dxa"/>
            <w:vAlign w:val="bottom"/>
          </w:tcPr>
          <w:p>
            <w:pPr>
              <w:spacing w:after="0"/>
              <w:rPr>
                <w:sz w:val="14"/>
                <w:szCs w:val="14"/>
                <w:color w:val="auto"/>
              </w:rPr>
            </w:pPr>
          </w:p>
        </w:tc>
        <w:tc>
          <w:tcPr>
            <w:tcW w:w="3440" w:type="dxa"/>
            <w:vAlign w:val="bottom"/>
            <w:vMerge w:val="continue"/>
          </w:tcPr>
          <w:p>
            <w:pPr>
              <w:spacing w:after="0"/>
              <w:rPr>
                <w:sz w:val="14"/>
                <w:szCs w:val="14"/>
                <w:color w:val="auto"/>
              </w:rPr>
            </w:pPr>
          </w:p>
        </w:tc>
        <w:tc>
          <w:tcPr>
            <w:tcW w:w="4900" w:type="dxa"/>
            <w:vAlign w:val="bottom"/>
          </w:tcPr>
          <w:p>
            <w:pPr>
              <w:spacing w:after="0"/>
              <w:rPr>
                <w:sz w:val="14"/>
                <w:szCs w:val="14"/>
                <w:color w:val="auto"/>
              </w:rPr>
            </w:pPr>
          </w:p>
        </w:tc>
        <w:tc>
          <w:tcPr>
            <w:tcW w:w="2520" w:type="dxa"/>
            <w:vAlign w:val="bottom"/>
          </w:tcPr>
          <w:p>
            <w:pPr>
              <w:spacing w:after="0"/>
              <w:rPr>
                <w:sz w:val="14"/>
                <w:szCs w:val="14"/>
                <w:color w:val="auto"/>
              </w:rPr>
            </w:pPr>
          </w:p>
        </w:tc>
        <w:tc>
          <w:tcPr>
            <w:tcW w:w="1440" w:type="dxa"/>
            <w:vAlign w:val="bottom"/>
          </w:tcPr>
          <w:p>
            <w:pPr>
              <w:spacing w:after="0"/>
              <w:rPr>
                <w:sz w:val="14"/>
                <w:szCs w:val="14"/>
                <w:color w:val="auto"/>
              </w:rPr>
            </w:pPr>
          </w:p>
        </w:tc>
        <w:tc>
          <w:tcPr>
            <w:tcW w:w="15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520" w:type="dxa"/>
            <w:vAlign w:val="bottom"/>
            <w:vMerge w:val="continue"/>
          </w:tcPr>
          <w:p>
            <w:pPr>
              <w:spacing w:after="0"/>
              <w:rPr>
                <w:sz w:val="12"/>
                <w:szCs w:val="12"/>
                <w:color w:val="auto"/>
              </w:rPr>
            </w:pPr>
          </w:p>
        </w:tc>
        <w:tc>
          <w:tcPr>
            <w:tcW w:w="1020" w:type="dxa"/>
            <w:vAlign w:val="bottom"/>
          </w:tcPr>
          <w:p>
            <w:pPr>
              <w:spacing w:after="0"/>
              <w:rPr>
                <w:sz w:val="12"/>
                <w:szCs w:val="12"/>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相关的预算财务管理制度的规定，用</w:t>
            </w:r>
          </w:p>
        </w:tc>
        <w:tc>
          <w:tcPr>
            <w:tcW w:w="4900" w:type="dxa"/>
            <w:vAlign w:val="bottom"/>
          </w:tcPr>
          <w:p>
            <w:pPr>
              <w:spacing w:after="0"/>
              <w:rPr>
                <w:sz w:val="12"/>
                <w:szCs w:val="12"/>
                <w:color w:val="auto"/>
              </w:rPr>
            </w:pPr>
          </w:p>
        </w:tc>
        <w:tc>
          <w:tcPr>
            <w:tcW w:w="2520" w:type="dxa"/>
            <w:vAlign w:val="bottom"/>
          </w:tcPr>
          <w:p>
            <w:pPr>
              <w:spacing w:after="0"/>
              <w:rPr>
                <w:sz w:val="12"/>
                <w:szCs w:val="12"/>
                <w:color w:val="auto"/>
              </w:rPr>
            </w:pPr>
          </w:p>
        </w:tc>
        <w:tc>
          <w:tcPr>
            <w:tcW w:w="1440" w:type="dxa"/>
            <w:vAlign w:val="bottom"/>
          </w:tcPr>
          <w:p>
            <w:pPr>
              <w:spacing w:after="0"/>
              <w:rPr>
                <w:sz w:val="12"/>
                <w:szCs w:val="12"/>
                <w:color w:val="auto"/>
              </w:rPr>
            </w:pPr>
          </w:p>
        </w:tc>
        <w:tc>
          <w:tcPr>
            <w:tcW w:w="15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52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40" w:type="dxa"/>
            <w:vAlign w:val="bottom"/>
            <w:vMerge w:val="continue"/>
          </w:tcPr>
          <w:p>
            <w:pPr>
              <w:spacing w:after="0"/>
              <w:rPr>
                <w:sz w:val="14"/>
                <w:szCs w:val="14"/>
                <w:color w:val="auto"/>
              </w:rPr>
            </w:pPr>
          </w:p>
        </w:tc>
        <w:tc>
          <w:tcPr>
            <w:tcW w:w="4900" w:type="dxa"/>
            <w:vAlign w:val="bottom"/>
          </w:tcPr>
          <w:p>
            <w:pPr>
              <w:spacing w:after="0"/>
              <w:rPr>
                <w:sz w:val="14"/>
                <w:szCs w:val="14"/>
                <w:color w:val="auto"/>
              </w:rPr>
            </w:pPr>
          </w:p>
        </w:tc>
        <w:tc>
          <w:tcPr>
            <w:tcW w:w="2520" w:type="dxa"/>
            <w:vAlign w:val="bottom"/>
          </w:tcPr>
          <w:p>
            <w:pPr>
              <w:spacing w:after="0"/>
              <w:rPr>
                <w:sz w:val="14"/>
                <w:szCs w:val="14"/>
                <w:color w:val="auto"/>
              </w:rPr>
            </w:pPr>
          </w:p>
        </w:tc>
        <w:tc>
          <w:tcPr>
            <w:tcW w:w="1440" w:type="dxa"/>
            <w:vAlign w:val="bottom"/>
          </w:tcPr>
          <w:p>
            <w:pPr>
              <w:spacing w:after="0"/>
              <w:rPr>
                <w:sz w:val="14"/>
                <w:szCs w:val="14"/>
                <w:color w:val="auto"/>
              </w:rPr>
            </w:pPr>
          </w:p>
        </w:tc>
        <w:tc>
          <w:tcPr>
            <w:tcW w:w="15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2"/>
        </w:trPr>
        <w:tc>
          <w:tcPr>
            <w:tcW w:w="5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40" w:type="dxa"/>
            <w:vAlign w:val="bottom"/>
          </w:tcPr>
          <w:p>
            <w:pPr>
              <w:ind w:left="140"/>
              <w:spacing w:after="0" w:line="229" w:lineRule="exact"/>
              <w:rPr>
                <w:sz w:val="20"/>
                <w:szCs w:val="20"/>
                <w:color w:val="auto"/>
              </w:rPr>
            </w:pPr>
            <w:r>
              <w:rPr>
                <w:rFonts w:ascii="楷体" w:cs="楷体" w:eastAsia="楷体" w:hAnsi="楷体"/>
                <w:sz w:val="20"/>
                <w:szCs w:val="20"/>
                <w:color w:val="auto"/>
              </w:rPr>
              <w:t>以反映和考核部门（单位）预算资金</w:t>
            </w:r>
          </w:p>
        </w:tc>
        <w:tc>
          <w:tcPr>
            <w:tcW w:w="490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20" w:type="dxa"/>
            <w:vAlign w:val="bottom"/>
          </w:tcPr>
          <w:p>
            <w:pPr>
              <w:spacing w:after="0"/>
              <w:rPr>
                <w:sz w:val="24"/>
                <w:szCs w:val="24"/>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资金</w:t>
            </w:r>
          </w:p>
        </w:tc>
        <w:tc>
          <w:tcPr>
            <w:tcW w:w="3440" w:type="dxa"/>
            <w:vAlign w:val="bottom"/>
          </w:tcPr>
          <w:p>
            <w:pPr>
              <w:ind w:left="140"/>
              <w:spacing w:after="0" w:line="229" w:lineRule="exact"/>
              <w:rPr>
                <w:sz w:val="20"/>
                <w:szCs w:val="20"/>
                <w:color w:val="auto"/>
              </w:rPr>
            </w:pPr>
            <w:r>
              <w:rPr>
                <w:rFonts w:ascii="楷体" w:cs="楷体" w:eastAsia="楷体" w:hAnsi="楷体"/>
                <w:sz w:val="20"/>
                <w:szCs w:val="20"/>
                <w:color w:val="auto"/>
              </w:rPr>
              <w:t>的规范运行情况。</w:t>
            </w:r>
          </w:p>
        </w:tc>
        <w:tc>
          <w:tcPr>
            <w:tcW w:w="490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1.符合国家财经法规和财务管理制</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使用</w:t>
            </w:r>
          </w:p>
        </w:tc>
        <w:tc>
          <w:tcPr>
            <w:tcW w:w="3440" w:type="dxa"/>
            <w:vAlign w:val="bottom"/>
            <w:vMerge w:val="continue"/>
          </w:tcPr>
          <w:p>
            <w:pPr>
              <w:spacing w:after="0"/>
              <w:rPr>
                <w:sz w:val="13"/>
                <w:szCs w:val="13"/>
                <w:color w:val="auto"/>
              </w:rPr>
            </w:pP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度规定以及有关专项资金管理办法</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合规</w:t>
            </w:r>
          </w:p>
        </w:tc>
        <w:tc>
          <w:tcPr>
            <w:tcW w:w="3440" w:type="dxa"/>
            <w:vAlign w:val="bottom"/>
            <w:vMerge w:val="continue"/>
          </w:tcPr>
          <w:p>
            <w:pPr>
              <w:spacing w:after="0"/>
              <w:rPr>
                <w:sz w:val="13"/>
                <w:szCs w:val="13"/>
                <w:color w:val="auto"/>
              </w:rPr>
            </w:pPr>
          </w:p>
        </w:tc>
        <w:tc>
          <w:tcPr>
            <w:tcW w:w="4900" w:type="dxa"/>
            <w:vAlign w:val="bottom"/>
            <w:vMerge w:val="restart"/>
          </w:tcPr>
          <w:p>
            <w:pPr>
              <w:ind w:left="60"/>
              <w:spacing w:after="0" w:line="229" w:lineRule="exact"/>
              <w:rPr>
                <w:sz w:val="20"/>
                <w:szCs w:val="20"/>
                <w:color w:val="auto"/>
              </w:rPr>
            </w:pPr>
            <w:r>
              <w:rPr>
                <w:rFonts w:ascii="楷体" w:cs="楷体" w:eastAsia="楷体" w:hAnsi="楷体"/>
                <w:sz w:val="20"/>
                <w:szCs w:val="20"/>
                <w:color w:val="auto"/>
              </w:rPr>
              <w:t>全部符合 5 分,有 1 项不符扣</w:t>
            </w: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520" w:type="dxa"/>
            <w:vAlign w:val="bottom"/>
          </w:tcPr>
          <w:p>
            <w:pPr>
              <w:spacing w:after="0"/>
              <w:rPr>
                <w:sz w:val="11"/>
                <w:szCs w:val="11"/>
                <w:color w:val="auto"/>
              </w:rPr>
            </w:pPr>
          </w:p>
        </w:tc>
        <w:tc>
          <w:tcPr>
            <w:tcW w:w="1020" w:type="dxa"/>
            <w:vAlign w:val="bottom"/>
            <w:vMerge w:val="continue"/>
          </w:tcPr>
          <w:p>
            <w:pPr>
              <w:spacing w:after="0"/>
              <w:rPr>
                <w:sz w:val="11"/>
                <w:szCs w:val="11"/>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的规定；</w:t>
            </w:r>
          </w:p>
        </w:tc>
        <w:tc>
          <w:tcPr>
            <w:tcW w:w="4900" w:type="dxa"/>
            <w:vAlign w:val="bottom"/>
            <w:vMerge w:val="continue"/>
          </w:tcPr>
          <w:p>
            <w:pPr>
              <w:spacing w:after="0"/>
              <w:rPr>
                <w:sz w:val="11"/>
                <w:szCs w:val="11"/>
                <w:color w:val="auto"/>
              </w:rPr>
            </w:pPr>
          </w:p>
        </w:tc>
        <w:tc>
          <w:tcPr>
            <w:tcW w:w="2520" w:type="dxa"/>
            <w:vAlign w:val="bottom"/>
            <w:vMerge w:val="restart"/>
          </w:tcPr>
          <w:p>
            <w:pPr>
              <w:jc w:val="right"/>
              <w:ind w:right="460"/>
              <w:spacing w:after="0" w:line="229" w:lineRule="exact"/>
              <w:rPr>
                <w:sz w:val="20"/>
                <w:szCs w:val="20"/>
                <w:color w:val="auto"/>
              </w:rPr>
            </w:pPr>
            <w:r>
              <w:rPr>
                <w:rFonts w:ascii="楷体" w:cs="楷体" w:eastAsia="楷体" w:hAnsi="楷体"/>
                <w:sz w:val="20"/>
                <w:szCs w:val="20"/>
                <w:color w:val="auto"/>
              </w:rPr>
              <w:t>5</w:t>
            </w:r>
          </w:p>
        </w:tc>
        <w:tc>
          <w:tcPr>
            <w:tcW w:w="1440" w:type="dxa"/>
            <w:vAlign w:val="bottom"/>
            <w:vMerge w:val="restart"/>
          </w:tcPr>
          <w:p>
            <w:pPr>
              <w:ind w:left="520"/>
              <w:spacing w:after="0" w:line="229" w:lineRule="exact"/>
              <w:rPr>
                <w:sz w:val="20"/>
                <w:szCs w:val="20"/>
                <w:color w:val="auto"/>
              </w:rPr>
            </w:pPr>
            <w:r>
              <w:rPr>
                <w:rFonts w:ascii="楷体" w:cs="楷体" w:eastAsia="楷体" w:hAnsi="楷体"/>
                <w:sz w:val="20"/>
                <w:szCs w:val="20"/>
                <w:color w:val="auto"/>
              </w:rPr>
              <w:t>无</w:t>
            </w:r>
          </w:p>
        </w:tc>
        <w:tc>
          <w:tcPr>
            <w:tcW w:w="1560" w:type="dxa"/>
            <w:vAlign w:val="bottom"/>
            <w:vMerge w:val="restart"/>
          </w:tcPr>
          <w:p>
            <w:pPr>
              <w:ind w:left="720"/>
              <w:spacing w:after="0" w:line="229" w:lineRule="exact"/>
              <w:rPr>
                <w:sz w:val="20"/>
                <w:szCs w:val="20"/>
                <w:color w:val="auto"/>
              </w:rPr>
            </w:pPr>
            <w:r>
              <w:rPr>
                <w:rFonts w:ascii="楷体" w:cs="楷体" w:eastAsia="楷体" w:hAnsi="楷体"/>
                <w:sz w:val="20"/>
                <w:szCs w:val="20"/>
                <w:color w:val="auto"/>
              </w:rPr>
              <w:t>无</w:t>
            </w:r>
          </w:p>
        </w:tc>
        <w:tc>
          <w:tcPr>
            <w:tcW w:w="0" w:type="dxa"/>
            <w:vAlign w:val="bottom"/>
          </w:tcPr>
          <w:p>
            <w:pPr>
              <w:spacing w:after="0"/>
              <w:rPr>
                <w:sz w:val="1"/>
                <w:szCs w:val="1"/>
                <w:color w:val="auto"/>
              </w:rPr>
            </w:pPr>
          </w:p>
        </w:tc>
      </w:tr>
      <w:tr>
        <w:trPr>
          <w:trHeight w:val="157"/>
        </w:trPr>
        <w:tc>
          <w:tcPr>
            <w:tcW w:w="520" w:type="dxa"/>
            <w:vAlign w:val="bottom"/>
          </w:tcPr>
          <w:p>
            <w:pPr>
              <w:spacing w:after="0"/>
              <w:rPr>
                <w:sz w:val="13"/>
                <w:szCs w:val="13"/>
                <w:color w:val="auto"/>
              </w:rPr>
            </w:pPr>
          </w:p>
        </w:tc>
        <w:tc>
          <w:tcPr>
            <w:tcW w:w="1020" w:type="dxa"/>
            <w:vAlign w:val="bottom"/>
          </w:tcPr>
          <w:p>
            <w:pPr>
              <w:ind w:left="780"/>
              <w:spacing w:after="0" w:line="157" w:lineRule="exact"/>
              <w:rPr>
                <w:sz w:val="20"/>
                <w:szCs w:val="20"/>
                <w:color w:val="auto"/>
              </w:rPr>
            </w:pPr>
            <w:r>
              <w:rPr>
                <w:rFonts w:ascii="楷体" w:cs="楷体" w:eastAsia="楷体" w:hAnsi="楷体"/>
                <w:sz w:val="18"/>
                <w:szCs w:val="18"/>
                <w:color w:val="auto"/>
              </w:rPr>
              <w:t>5</w:t>
            </w:r>
          </w:p>
        </w:tc>
        <w:tc>
          <w:tcPr>
            <w:tcW w:w="3440" w:type="dxa"/>
            <w:vAlign w:val="bottom"/>
            <w:vMerge w:val="continue"/>
          </w:tcPr>
          <w:p>
            <w:pPr>
              <w:spacing w:after="0"/>
              <w:rPr>
                <w:sz w:val="13"/>
                <w:szCs w:val="13"/>
                <w:color w:val="auto"/>
              </w:rPr>
            </w:pPr>
          </w:p>
        </w:tc>
        <w:tc>
          <w:tcPr>
            <w:tcW w:w="4900" w:type="dxa"/>
            <w:vAlign w:val="bottom"/>
          </w:tcPr>
          <w:p>
            <w:pPr>
              <w:ind w:left="2720"/>
              <w:spacing w:after="0" w:line="157" w:lineRule="exact"/>
              <w:rPr>
                <w:sz w:val="20"/>
                <w:szCs w:val="20"/>
                <w:color w:val="auto"/>
              </w:rPr>
            </w:pPr>
            <w:r>
              <w:rPr>
                <w:rFonts w:ascii="楷体" w:cs="楷体" w:eastAsia="楷体" w:hAnsi="楷体"/>
                <w:sz w:val="18"/>
                <w:szCs w:val="18"/>
                <w:color w:val="auto"/>
              </w:rPr>
              <w:t>资金使用较规范。</w:t>
            </w:r>
          </w:p>
        </w:tc>
        <w:tc>
          <w:tcPr>
            <w:tcW w:w="2520" w:type="dxa"/>
            <w:vAlign w:val="bottom"/>
            <w:vMerge w:val="continue"/>
          </w:tcPr>
          <w:p>
            <w:pPr>
              <w:spacing w:after="0"/>
              <w:rPr>
                <w:sz w:val="13"/>
                <w:szCs w:val="13"/>
                <w:color w:val="auto"/>
              </w:rPr>
            </w:pPr>
          </w:p>
        </w:tc>
        <w:tc>
          <w:tcPr>
            <w:tcW w:w="1440" w:type="dxa"/>
            <w:vAlign w:val="bottom"/>
            <w:vMerge w:val="continue"/>
          </w:tcPr>
          <w:p>
            <w:pPr>
              <w:spacing w:after="0"/>
              <w:rPr>
                <w:sz w:val="13"/>
                <w:szCs w:val="13"/>
                <w:color w:val="auto"/>
              </w:rPr>
            </w:pPr>
          </w:p>
        </w:tc>
        <w:tc>
          <w:tcPr>
            <w:tcW w:w="156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99"/>
        </w:trPr>
        <w:tc>
          <w:tcPr>
            <w:tcW w:w="520" w:type="dxa"/>
            <w:vAlign w:val="bottom"/>
          </w:tcPr>
          <w:p>
            <w:pPr>
              <w:spacing w:after="0"/>
              <w:rPr>
                <w:sz w:val="17"/>
                <w:szCs w:val="17"/>
                <w:color w:val="auto"/>
              </w:rPr>
            </w:pPr>
          </w:p>
        </w:tc>
        <w:tc>
          <w:tcPr>
            <w:tcW w:w="1020" w:type="dxa"/>
            <w:vAlign w:val="bottom"/>
          </w:tcPr>
          <w:p>
            <w:pPr>
              <w:ind w:left="120"/>
              <w:spacing w:after="0" w:line="199" w:lineRule="exact"/>
              <w:rPr>
                <w:sz w:val="20"/>
                <w:szCs w:val="20"/>
                <w:color w:val="auto"/>
              </w:rPr>
            </w:pPr>
            <w:r>
              <w:rPr>
                <w:rFonts w:ascii="楷体" w:cs="楷体" w:eastAsia="楷体" w:hAnsi="楷体"/>
                <w:sz w:val="20"/>
                <w:szCs w:val="20"/>
                <w:color w:val="auto"/>
              </w:rPr>
              <w:t>性</w:t>
            </w: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2.资金的拨付有完整的审批程序和</w:t>
            </w:r>
          </w:p>
        </w:tc>
        <w:tc>
          <w:tcPr>
            <w:tcW w:w="4900" w:type="dxa"/>
            <w:vAlign w:val="bottom"/>
          </w:tcPr>
          <w:p>
            <w:pPr>
              <w:ind w:left="60"/>
              <w:spacing w:after="0" w:line="199" w:lineRule="exact"/>
              <w:rPr>
                <w:sz w:val="20"/>
                <w:szCs w:val="20"/>
                <w:color w:val="auto"/>
              </w:rPr>
            </w:pPr>
            <w:r>
              <w:rPr>
                <w:rFonts w:ascii="楷体" w:cs="楷体" w:eastAsia="楷体" w:hAnsi="楷体"/>
                <w:sz w:val="20"/>
                <w:szCs w:val="20"/>
                <w:color w:val="auto"/>
              </w:rPr>
              <w:t>2 分。</w:t>
            </w:r>
          </w:p>
        </w:tc>
        <w:tc>
          <w:tcPr>
            <w:tcW w:w="2520" w:type="dxa"/>
            <w:vAlign w:val="bottom"/>
          </w:tcPr>
          <w:p>
            <w:pPr>
              <w:spacing w:after="0"/>
              <w:rPr>
                <w:sz w:val="17"/>
                <w:szCs w:val="17"/>
                <w:color w:val="auto"/>
              </w:rPr>
            </w:pPr>
          </w:p>
        </w:tc>
        <w:tc>
          <w:tcPr>
            <w:tcW w:w="144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41"/>
        </w:trPr>
        <w:tc>
          <w:tcPr>
            <w:tcW w:w="520" w:type="dxa"/>
            <w:vAlign w:val="bottom"/>
          </w:tcPr>
          <w:p>
            <w:pPr>
              <w:spacing w:after="0"/>
              <w:rPr>
                <w:sz w:val="12"/>
                <w:szCs w:val="12"/>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（5</w:t>
            </w:r>
          </w:p>
        </w:tc>
        <w:tc>
          <w:tcPr>
            <w:tcW w:w="3440" w:type="dxa"/>
            <w:vAlign w:val="bottom"/>
            <w:vMerge w:val="continue"/>
          </w:tcPr>
          <w:p>
            <w:pPr>
              <w:spacing w:after="0"/>
              <w:rPr>
                <w:sz w:val="12"/>
                <w:szCs w:val="12"/>
                <w:color w:val="auto"/>
              </w:rPr>
            </w:pPr>
          </w:p>
        </w:tc>
        <w:tc>
          <w:tcPr>
            <w:tcW w:w="4900" w:type="dxa"/>
            <w:vAlign w:val="bottom"/>
          </w:tcPr>
          <w:p>
            <w:pPr>
              <w:spacing w:after="0"/>
              <w:rPr>
                <w:sz w:val="12"/>
                <w:szCs w:val="12"/>
                <w:color w:val="auto"/>
              </w:rPr>
            </w:pPr>
          </w:p>
        </w:tc>
        <w:tc>
          <w:tcPr>
            <w:tcW w:w="2520" w:type="dxa"/>
            <w:vAlign w:val="bottom"/>
          </w:tcPr>
          <w:p>
            <w:pPr>
              <w:spacing w:after="0"/>
              <w:rPr>
                <w:sz w:val="12"/>
                <w:szCs w:val="12"/>
                <w:color w:val="auto"/>
              </w:rPr>
            </w:pPr>
          </w:p>
        </w:tc>
        <w:tc>
          <w:tcPr>
            <w:tcW w:w="1440" w:type="dxa"/>
            <w:vAlign w:val="bottom"/>
          </w:tcPr>
          <w:p>
            <w:pPr>
              <w:spacing w:after="0"/>
              <w:rPr>
                <w:sz w:val="12"/>
                <w:szCs w:val="12"/>
                <w:color w:val="auto"/>
              </w:rPr>
            </w:pPr>
          </w:p>
        </w:tc>
        <w:tc>
          <w:tcPr>
            <w:tcW w:w="15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手续；</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restart"/>
          </w:tcPr>
          <w:p>
            <w:pPr>
              <w:ind w:left="120"/>
              <w:spacing w:after="0" w:line="229" w:lineRule="exact"/>
              <w:rPr>
                <w:sz w:val="20"/>
                <w:szCs w:val="20"/>
                <w:color w:val="auto"/>
              </w:rPr>
            </w:pPr>
            <w:r>
              <w:rPr>
                <w:rFonts w:ascii="楷体" w:cs="楷体" w:eastAsia="楷体" w:hAnsi="楷体"/>
                <w:sz w:val="20"/>
                <w:szCs w:val="20"/>
                <w:color w:val="auto"/>
              </w:rPr>
              <w:t>分）</w:t>
            </w:r>
          </w:p>
        </w:tc>
        <w:tc>
          <w:tcPr>
            <w:tcW w:w="3440" w:type="dxa"/>
            <w:vAlign w:val="bottom"/>
            <w:vMerge w:val="continue"/>
          </w:tcPr>
          <w:p>
            <w:pPr>
              <w:spacing w:after="0"/>
              <w:rPr>
                <w:sz w:val="13"/>
                <w:szCs w:val="13"/>
                <w:color w:val="auto"/>
              </w:rPr>
            </w:pP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vMerge w:val="continue"/>
          </w:tcPr>
          <w:p>
            <w:pPr>
              <w:spacing w:after="0"/>
              <w:rPr>
                <w:sz w:val="13"/>
                <w:szCs w:val="13"/>
                <w:color w:val="auto"/>
              </w:rPr>
            </w:pPr>
          </w:p>
        </w:tc>
        <w:tc>
          <w:tcPr>
            <w:tcW w:w="3440" w:type="dxa"/>
            <w:vAlign w:val="bottom"/>
            <w:vMerge w:val="restart"/>
          </w:tcPr>
          <w:p>
            <w:pPr>
              <w:ind w:left="140"/>
              <w:spacing w:after="0" w:line="229" w:lineRule="exact"/>
              <w:rPr>
                <w:sz w:val="20"/>
                <w:szCs w:val="20"/>
                <w:color w:val="auto"/>
              </w:rPr>
            </w:pPr>
            <w:r>
              <w:rPr>
                <w:rFonts w:ascii="楷体" w:cs="楷体" w:eastAsia="楷体" w:hAnsi="楷体"/>
                <w:sz w:val="20"/>
                <w:szCs w:val="20"/>
                <w:color w:val="auto"/>
              </w:rPr>
              <w:t>3.重大项目开支经过评估论证；</w:t>
            </w: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5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3440" w:type="dxa"/>
            <w:vAlign w:val="bottom"/>
            <w:vMerge w:val="continue"/>
          </w:tcPr>
          <w:p>
            <w:pPr>
              <w:spacing w:after="0"/>
              <w:rPr>
                <w:sz w:val="13"/>
                <w:szCs w:val="13"/>
                <w:color w:val="auto"/>
              </w:rPr>
            </w:pPr>
          </w:p>
        </w:tc>
        <w:tc>
          <w:tcPr>
            <w:tcW w:w="4900" w:type="dxa"/>
            <w:vAlign w:val="bottom"/>
          </w:tcPr>
          <w:p>
            <w:pPr>
              <w:spacing w:after="0"/>
              <w:rPr>
                <w:sz w:val="13"/>
                <w:szCs w:val="13"/>
                <w:color w:val="auto"/>
              </w:rPr>
            </w:pPr>
          </w:p>
        </w:tc>
        <w:tc>
          <w:tcPr>
            <w:tcW w:w="2520" w:type="dxa"/>
            <w:vAlign w:val="bottom"/>
          </w:tcPr>
          <w:p>
            <w:pPr>
              <w:spacing w:after="0"/>
              <w:rPr>
                <w:sz w:val="13"/>
                <w:szCs w:val="13"/>
                <w:color w:val="auto"/>
              </w:rPr>
            </w:pPr>
          </w:p>
        </w:tc>
        <w:tc>
          <w:tcPr>
            <w:tcW w:w="1440" w:type="dxa"/>
            <w:vAlign w:val="bottom"/>
          </w:tcPr>
          <w:p>
            <w:pPr>
              <w:spacing w:after="0"/>
              <w:rPr>
                <w:sz w:val="13"/>
                <w:szCs w:val="13"/>
                <w:color w:val="auto"/>
              </w:rPr>
            </w:pPr>
          </w:p>
        </w:tc>
        <w:tc>
          <w:tcPr>
            <w:tcW w:w="15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5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40" w:type="dxa"/>
            <w:vAlign w:val="bottom"/>
          </w:tcPr>
          <w:p>
            <w:pPr>
              <w:ind w:left="140"/>
              <w:spacing w:after="0" w:line="229" w:lineRule="exact"/>
              <w:rPr>
                <w:sz w:val="20"/>
                <w:szCs w:val="20"/>
                <w:color w:val="auto"/>
              </w:rPr>
            </w:pPr>
            <w:r>
              <w:rPr>
                <w:rFonts w:ascii="楷体" w:cs="楷体" w:eastAsia="楷体" w:hAnsi="楷体"/>
                <w:sz w:val="20"/>
                <w:szCs w:val="20"/>
                <w:color w:val="auto"/>
              </w:rPr>
              <w:t>4.符合部门预算批复的用途；</w:t>
            </w:r>
          </w:p>
        </w:tc>
        <w:tc>
          <w:tcPr>
            <w:tcW w:w="490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40" w:type="dxa"/>
            <w:vAlign w:val="bottom"/>
          </w:tcPr>
          <w:p>
            <w:pPr>
              <w:ind w:left="140"/>
              <w:spacing w:after="0" w:line="229" w:lineRule="exact"/>
              <w:rPr>
                <w:sz w:val="20"/>
                <w:szCs w:val="20"/>
                <w:color w:val="auto"/>
              </w:rPr>
            </w:pPr>
            <w:r>
              <w:rPr>
                <w:rFonts w:ascii="楷体" w:cs="楷体" w:eastAsia="楷体" w:hAnsi="楷体"/>
                <w:sz w:val="20"/>
                <w:szCs w:val="20"/>
                <w:color w:val="auto"/>
              </w:rPr>
              <w:t>5.不存在截留、挤占、挪用、虚列支</w:t>
            </w:r>
          </w:p>
        </w:tc>
        <w:tc>
          <w:tcPr>
            <w:tcW w:w="490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5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40" w:type="dxa"/>
            <w:vAlign w:val="bottom"/>
          </w:tcPr>
          <w:p>
            <w:pPr>
              <w:ind w:left="140"/>
              <w:spacing w:after="0" w:line="229" w:lineRule="exact"/>
              <w:rPr>
                <w:sz w:val="20"/>
                <w:szCs w:val="20"/>
                <w:color w:val="auto"/>
              </w:rPr>
            </w:pPr>
            <w:r>
              <w:rPr>
                <w:rFonts w:ascii="楷体" w:cs="楷体" w:eastAsia="楷体" w:hAnsi="楷体"/>
                <w:sz w:val="20"/>
                <w:szCs w:val="20"/>
                <w:color w:val="auto"/>
              </w:rPr>
              <w:t>出等情况。</w:t>
            </w:r>
          </w:p>
        </w:tc>
        <w:tc>
          <w:tcPr>
            <w:tcW w:w="490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-433705</wp:posOffset>
                </wp:positionH>
                <wp:positionV relativeFrom="paragraph">
                  <wp:posOffset>41275</wp:posOffset>
                </wp:positionV>
                <wp:extent cx="102177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177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499pt,3.25pt" to="770.4pt,3.25pt" o:allowincell="f" strokecolor="#000000" strokeweight="0.4799pt"/>
            </w:pict>
          </mc:Fallback>
        </mc:AlternateContent>
      </w:r>
    </w:p>
    <w:p>
      <w:pPr>
        <w:sectPr>
          <w:pgSz w:w="16840" w:h="11906" w:orient="landscape"/>
          <w:cols w:equalWidth="0" w:num="2">
            <w:col w:w="200" w:space="360"/>
            <w:col w:w="15400"/>
          </w:cols>
          <w:pgMar w:left="500" w:top="536" w:right="378" w:bottom="606" w:gutter="0" w:footer="0" w:header="0"/>
        </w:sectPr>
      </w:pPr>
    </w:p>
    <w:bookmarkStart w:id="18" w:name="page19"/>
    <w:bookmarkEnd w:id="18"/>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581660</wp:posOffset>
                </wp:positionH>
                <wp:positionV relativeFrom="page">
                  <wp:posOffset>324485</wp:posOffset>
                </wp:positionV>
                <wp:extent cx="0" cy="372364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236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8pt,25.55pt" to="45.8pt,318.7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238760</wp:posOffset>
                </wp:positionH>
                <wp:positionV relativeFrom="page">
                  <wp:posOffset>4045585</wp:posOffset>
                </wp:positionV>
                <wp:extent cx="1021842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184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8pt,318.55pt" to="823.4pt,318.5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241935</wp:posOffset>
                </wp:positionH>
                <wp:positionV relativeFrom="page">
                  <wp:posOffset>324485</wp:posOffset>
                </wp:positionV>
                <wp:extent cx="0" cy="461518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6151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9.05pt,25.55pt" to="19.05pt,388.95pt" o:allowincell="f" strokecolor="#000000" strokeweight="0.4799pt">
                <w10:wrap anchorx="page" anchory="page"/>
              </v:line>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spacing w:after="0" w:line="229" w:lineRule="exact"/>
        <w:rPr>
          <w:sz w:val="20"/>
          <w:szCs w:val="20"/>
          <w:color w:val="auto"/>
        </w:rPr>
      </w:pPr>
      <w:r>
        <w:rPr>
          <w:rFonts w:ascii="楷体" w:cs="楷体" w:eastAsia="楷体" w:hAnsi="楷体"/>
          <w:sz w:val="20"/>
          <w:szCs w:val="20"/>
          <w:color w:val="auto"/>
        </w:rPr>
        <w:t>效</w:t>
      </w:r>
    </w:p>
    <w:p>
      <w:pPr>
        <w:spacing w:after="0" w:line="199" w:lineRule="exact"/>
        <w:rPr>
          <w:sz w:val="20"/>
          <w:szCs w:val="20"/>
          <w:color w:val="auto"/>
        </w:rPr>
      </w:pPr>
      <w:r>
        <w:rPr>
          <w:rFonts w:ascii="楷体" w:cs="楷体" w:eastAsia="楷体" w:hAnsi="楷体"/>
          <w:sz w:val="20"/>
          <w:szCs w:val="20"/>
          <w:color w:val="auto"/>
        </w:rPr>
        <w:t>果</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spacing w:after="0" w:line="217" w:lineRule="exact"/>
        <w:rPr>
          <w:sz w:val="20"/>
          <w:szCs w:val="20"/>
          <w:color w:val="auto"/>
        </w:rPr>
      </w:pPr>
      <w:r>
        <w:rPr>
          <w:rFonts w:ascii="楷体" w:cs="楷体" w:eastAsia="楷体" w:hAnsi="楷体"/>
          <w:sz w:val="19"/>
          <w:szCs w:val="19"/>
          <w:color w:val="auto"/>
        </w:rPr>
        <w:t>履职</w:t>
      </w:r>
    </w:p>
    <w:p>
      <w:pPr>
        <w:spacing w:after="0" w:line="95" w:lineRule="exact"/>
        <w:rPr>
          <w:sz w:val="20"/>
          <w:szCs w:val="20"/>
          <w:color w:val="auto"/>
        </w:rPr>
      </w:pPr>
    </w:p>
    <w:p>
      <w:pPr>
        <w:spacing w:after="0" w:line="217" w:lineRule="exact"/>
        <w:rPr>
          <w:sz w:val="20"/>
          <w:szCs w:val="20"/>
          <w:color w:val="auto"/>
        </w:rPr>
      </w:pPr>
      <w:r>
        <w:rPr>
          <w:rFonts w:ascii="楷体" w:cs="楷体" w:eastAsia="楷体" w:hAnsi="楷体"/>
          <w:sz w:val="19"/>
          <w:szCs w:val="19"/>
          <w:color w:val="auto"/>
        </w:rPr>
        <w:t>尽责</w:t>
      </w:r>
    </w:p>
    <w:p>
      <w:pPr>
        <w:spacing w:after="0" w:line="95" w:lineRule="exact"/>
        <w:rPr>
          <w:sz w:val="20"/>
          <w:szCs w:val="20"/>
          <w:color w:val="auto"/>
        </w:rPr>
      </w:pPr>
    </w:p>
    <w:p>
      <w:pPr>
        <w:spacing w:after="0" w:line="217" w:lineRule="exact"/>
        <w:rPr>
          <w:sz w:val="20"/>
          <w:szCs w:val="20"/>
          <w:color w:val="auto"/>
        </w:rPr>
      </w:pPr>
      <w:r>
        <w:rPr>
          <w:rFonts w:ascii="楷体" w:cs="楷体" w:eastAsia="楷体" w:hAnsi="楷体"/>
          <w:sz w:val="19"/>
          <w:szCs w:val="19"/>
          <w:color w:val="auto"/>
        </w:rPr>
        <w:t>（60</w:t>
      </w:r>
    </w:p>
    <w:p>
      <w:pPr>
        <w:spacing w:after="0" w:line="96" w:lineRule="exact"/>
        <w:rPr>
          <w:sz w:val="20"/>
          <w:szCs w:val="20"/>
          <w:color w:val="auto"/>
        </w:rPr>
      </w:pPr>
    </w:p>
    <w:p>
      <w:pPr>
        <w:spacing w:after="0" w:line="217" w:lineRule="exact"/>
        <w:rPr>
          <w:sz w:val="20"/>
          <w:szCs w:val="20"/>
          <w:color w:val="auto"/>
        </w:rPr>
      </w:pPr>
      <w:r>
        <w:rPr>
          <w:rFonts w:ascii="楷体" w:cs="楷体" w:eastAsia="楷体" w:hAnsi="楷体"/>
          <w:sz w:val="19"/>
          <w:szCs w:val="19"/>
          <w:color w:val="auto"/>
        </w:rPr>
        <w:t>分）</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254"/>
        </w:trPr>
        <w:tc>
          <w:tcPr>
            <w:tcW w:w="640" w:type="dxa"/>
            <w:vAlign w:val="bottom"/>
            <w:tcBorders>
              <w:left w:val="single" w:sz="8" w:color="auto"/>
              <w:right w:val="single" w:sz="8" w:color="auto"/>
            </w:tcBorders>
          </w:tcPr>
          <w:p>
            <w:pPr>
              <w:spacing w:after="0"/>
              <w:rPr>
                <w:sz w:val="22"/>
                <w:szCs w:val="22"/>
                <w:color w:val="auto"/>
              </w:rPr>
            </w:pPr>
          </w:p>
        </w:tc>
        <w:tc>
          <w:tcPr>
            <w:tcW w:w="420" w:type="dxa"/>
            <w:vAlign w:val="bottom"/>
            <w:tcBorders>
              <w:right w:val="single" w:sz="8" w:color="auto"/>
            </w:tcBorders>
          </w:tcPr>
          <w:p>
            <w:pPr>
              <w:spacing w:after="0"/>
              <w:rPr>
                <w:sz w:val="22"/>
                <w:szCs w:val="22"/>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社科联工作会、秘书长培训会、学术</w:t>
            </w:r>
          </w:p>
        </w:tc>
        <w:tc>
          <w:tcPr>
            <w:tcW w:w="0" w:type="dxa"/>
            <w:vAlign w:val="bottom"/>
          </w:tcPr>
          <w:p>
            <w:pPr>
              <w:spacing w:after="0"/>
              <w:rPr>
                <w:sz w:val="1"/>
                <w:szCs w:val="1"/>
                <w:color w:val="auto"/>
              </w:rPr>
            </w:pPr>
          </w:p>
        </w:tc>
      </w:tr>
      <w:tr>
        <w:trPr>
          <w:trHeight w:val="310"/>
        </w:trPr>
        <w:tc>
          <w:tcPr>
            <w:tcW w:w="640" w:type="dxa"/>
            <w:vAlign w:val="bottom"/>
            <w:tcBorders>
              <w:left w:val="single" w:sz="8" w:color="auto"/>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年汇</w:t>
            </w:r>
          </w:p>
        </w:tc>
        <w:tc>
          <w:tcPr>
            <w:tcW w:w="0" w:type="dxa"/>
            <w:vAlign w:val="bottom"/>
          </w:tcPr>
          <w:p>
            <w:pPr>
              <w:spacing w:after="0"/>
              <w:rPr>
                <w:sz w:val="1"/>
                <w:szCs w:val="1"/>
                <w:color w:val="auto"/>
              </w:rPr>
            </w:pPr>
          </w:p>
        </w:tc>
      </w:tr>
      <w:tr>
        <w:trPr>
          <w:trHeight w:val="58"/>
        </w:trPr>
        <w:tc>
          <w:tcPr>
            <w:tcW w:w="640" w:type="dxa"/>
            <w:vAlign w:val="bottom"/>
            <w:tcBorders>
              <w:left w:val="single" w:sz="8" w:color="auto"/>
              <w:right w:val="single" w:sz="8" w:color="auto"/>
            </w:tcBorders>
          </w:tcPr>
          <w:p>
            <w:pPr>
              <w:spacing w:after="0"/>
              <w:rPr>
                <w:sz w:val="5"/>
                <w:szCs w:val="5"/>
                <w:color w:val="auto"/>
              </w:rPr>
            </w:pPr>
          </w:p>
        </w:tc>
        <w:tc>
          <w:tcPr>
            <w:tcW w:w="420" w:type="dxa"/>
            <w:vAlign w:val="bottom"/>
            <w:tcBorders>
              <w:right w:val="single" w:sz="8" w:color="auto"/>
            </w:tcBorders>
          </w:tcPr>
          <w:p>
            <w:pPr>
              <w:spacing w:after="0"/>
              <w:rPr>
                <w:sz w:val="5"/>
                <w:szCs w:val="5"/>
                <w:color w:val="auto"/>
              </w:rPr>
            </w:pPr>
          </w:p>
        </w:tc>
        <w:tc>
          <w:tcPr>
            <w:tcW w:w="33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90"/>
        </w:trPr>
        <w:tc>
          <w:tcPr>
            <w:tcW w:w="640" w:type="dxa"/>
            <w:vAlign w:val="bottom"/>
            <w:tcBorders>
              <w:left w:val="single" w:sz="8" w:color="auto"/>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科普宣传</w:t>
            </w:r>
          </w:p>
        </w:tc>
        <w:tc>
          <w:tcPr>
            <w:tcW w:w="0" w:type="dxa"/>
            <w:vAlign w:val="bottom"/>
          </w:tcPr>
          <w:p>
            <w:pPr>
              <w:spacing w:after="0"/>
              <w:rPr>
                <w:sz w:val="1"/>
                <w:szCs w:val="1"/>
                <w:color w:val="auto"/>
              </w:rPr>
            </w:pPr>
          </w:p>
        </w:tc>
      </w:tr>
      <w:tr>
        <w:trPr>
          <w:trHeight w:val="202"/>
        </w:trPr>
        <w:tc>
          <w:tcPr>
            <w:tcW w:w="640" w:type="dxa"/>
            <w:vAlign w:val="bottom"/>
            <w:tcBorders>
              <w:left w:val="single" w:sz="8" w:color="auto"/>
              <w:right w:val="single" w:sz="8" w:color="auto"/>
            </w:tcBorders>
          </w:tcPr>
          <w:p>
            <w:pPr>
              <w:spacing w:after="0"/>
              <w:rPr>
                <w:sz w:val="17"/>
                <w:szCs w:val="17"/>
                <w:color w:val="auto"/>
              </w:rPr>
            </w:pPr>
          </w:p>
        </w:tc>
        <w:tc>
          <w:tcPr>
            <w:tcW w:w="420" w:type="dxa"/>
            <w:vAlign w:val="bottom"/>
            <w:tcBorders>
              <w:right w:val="single" w:sz="8" w:color="auto"/>
            </w:tcBorders>
          </w:tcPr>
          <w:p>
            <w:pPr>
              <w:spacing w:after="0"/>
              <w:rPr>
                <w:sz w:val="17"/>
                <w:szCs w:val="17"/>
                <w:color w:val="auto"/>
              </w:rPr>
            </w:pPr>
          </w:p>
        </w:tc>
        <w:tc>
          <w:tcPr>
            <w:tcW w:w="336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380"/>
        </w:trPr>
        <w:tc>
          <w:tcPr>
            <w:tcW w:w="640" w:type="dxa"/>
            <w:vAlign w:val="bottom"/>
            <w:tcBorders>
              <w:left w:val="single" w:sz="8" w:color="auto"/>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项目</w:t>
            </w: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宣传专版</w:t>
            </w:r>
          </w:p>
        </w:tc>
        <w:tc>
          <w:tcPr>
            <w:tcW w:w="0" w:type="dxa"/>
            <w:vAlign w:val="bottom"/>
          </w:tcPr>
          <w:p>
            <w:pPr>
              <w:spacing w:after="0"/>
              <w:rPr>
                <w:sz w:val="1"/>
                <w:szCs w:val="1"/>
                <w:color w:val="auto"/>
              </w:rPr>
            </w:pPr>
          </w:p>
        </w:tc>
      </w:tr>
      <w:tr>
        <w:trPr>
          <w:trHeight w:val="98"/>
        </w:trPr>
        <w:tc>
          <w:tcPr>
            <w:tcW w:w="640" w:type="dxa"/>
            <w:vAlign w:val="bottom"/>
            <w:tcBorders>
              <w:left w:val="single" w:sz="8" w:color="auto"/>
              <w:right w:val="single" w:sz="8" w:color="auto"/>
            </w:tcBorders>
            <w:vMerge w:val="continue"/>
          </w:tcPr>
          <w:p>
            <w:pPr>
              <w:spacing w:after="0"/>
              <w:rPr>
                <w:sz w:val="8"/>
                <w:szCs w:val="8"/>
                <w:color w:val="auto"/>
              </w:rPr>
            </w:pPr>
          </w:p>
        </w:tc>
        <w:tc>
          <w:tcPr>
            <w:tcW w:w="420" w:type="dxa"/>
            <w:vAlign w:val="bottom"/>
            <w:tcBorders>
              <w:right w:val="single" w:sz="8" w:color="auto"/>
            </w:tcBorders>
          </w:tcPr>
          <w:p>
            <w:pPr>
              <w:spacing w:after="0"/>
              <w:rPr>
                <w:sz w:val="8"/>
                <w:szCs w:val="8"/>
                <w:color w:val="auto"/>
              </w:rPr>
            </w:pPr>
          </w:p>
        </w:tc>
        <w:tc>
          <w:tcPr>
            <w:tcW w:w="33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7"/>
        </w:trPr>
        <w:tc>
          <w:tcPr>
            <w:tcW w:w="640" w:type="dxa"/>
            <w:vAlign w:val="bottom"/>
            <w:tcBorders>
              <w:left w:val="single" w:sz="8" w:color="auto"/>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产出</w:t>
            </w:r>
          </w:p>
        </w:tc>
        <w:tc>
          <w:tcPr>
            <w:tcW w:w="420" w:type="dxa"/>
            <w:vAlign w:val="bottom"/>
            <w:tcBorders>
              <w:right w:val="single" w:sz="8" w:color="auto"/>
            </w:tcBorders>
            <w:vMerge w:val="restart"/>
          </w:tcPr>
          <w:p>
            <w:pPr>
              <w:jc w:val="right"/>
              <w:ind w:right="20"/>
              <w:spacing w:after="0" w:line="229" w:lineRule="exact"/>
              <w:rPr>
                <w:sz w:val="20"/>
                <w:szCs w:val="20"/>
                <w:color w:val="auto"/>
              </w:rPr>
            </w:pPr>
            <w:r>
              <w:rPr>
                <w:rFonts w:ascii="楷体" w:cs="楷体" w:eastAsia="楷体" w:hAnsi="楷体"/>
                <w:sz w:val="20"/>
                <w:szCs w:val="20"/>
                <w:color w:val="auto"/>
              </w:rPr>
              <w:t>40</w:t>
            </w:r>
          </w:p>
        </w:tc>
        <w:tc>
          <w:tcPr>
            <w:tcW w:w="33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5"/>
        </w:trPr>
        <w:tc>
          <w:tcPr>
            <w:tcW w:w="640" w:type="dxa"/>
            <w:vAlign w:val="bottom"/>
            <w:tcBorders>
              <w:left w:val="single" w:sz="8" w:color="auto"/>
              <w:right w:val="single" w:sz="8" w:color="auto"/>
            </w:tcBorders>
            <w:vMerge w:val="continue"/>
          </w:tcPr>
          <w:p>
            <w:pPr>
              <w:spacing w:after="0"/>
              <w:rPr>
                <w:sz w:val="16"/>
                <w:szCs w:val="16"/>
                <w:color w:val="auto"/>
              </w:rPr>
            </w:pPr>
          </w:p>
        </w:tc>
        <w:tc>
          <w:tcPr>
            <w:tcW w:w="420" w:type="dxa"/>
            <w:vAlign w:val="bottom"/>
            <w:tcBorders>
              <w:right w:val="single" w:sz="8" w:color="auto"/>
            </w:tcBorders>
            <w:vMerge w:val="continue"/>
          </w:tcPr>
          <w:p>
            <w:pPr>
              <w:spacing w:after="0"/>
              <w:rPr>
                <w:sz w:val="16"/>
                <w:szCs w:val="16"/>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重大理论与现实问题研究</w:t>
            </w:r>
          </w:p>
        </w:tc>
        <w:tc>
          <w:tcPr>
            <w:tcW w:w="0" w:type="dxa"/>
            <w:vAlign w:val="bottom"/>
          </w:tcPr>
          <w:p>
            <w:pPr>
              <w:spacing w:after="0"/>
              <w:rPr>
                <w:sz w:val="1"/>
                <w:szCs w:val="1"/>
                <w:color w:val="auto"/>
              </w:rPr>
            </w:pPr>
          </w:p>
        </w:tc>
      </w:tr>
      <w:tr>
        <w:trPr>
          <w:trHeight w:val="185"/>
        </w:trPr>
        <w:tc>
          <w:tcPr>
            <w:tcW w:w="640" w:type="dxa"/>
            <w:vAlign w:val="bottom"/>
            <w:tcBorders>
              <w:left w:val="single" w:sz="8" w:color="auto"/>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（40</w:t>
            </w:r>
          </w:p>
        </w:tc>
        <w:tc>
          <w:tcPr>
            <w:tcW w:w="420" w:type="dxa"/>
            <w:vAlign w:val="bottom"/>
            <w:tcBorders>
              <w:right w:val="single" w:sz="8" w:color="auto"/>
            </w:tcBorders>
            <w:vMerge w:val="continue"/>
          </w:tcPr>
          <w:p>
            <w:pPr>
              <w:spacing w:after="0"/>
              <w:rPr>
                <w:sz w:val="16"/>
                <w:szCs w:val="16"/>
                <w:color w:val="auto"/>
              </w:rPr>
            </w:pPr>
          </w:p>
        </w:tc>
        <w:tc>
          <w:tcPr>
            <w:tcW w:w="33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27"/>
        </w:trPr>
        <w:tc>
          <w:tcPr>
            <w:tcW w:w="640" w:type="dxa"/>
            <w:vAlign w:val="bottom"/>
            <w:tcBorders>
              <w:left w:val="single" w:sz="8" w:color="auto"/>
              <w:right w:val="single" w:sz="8" w:color="auto"/>
            </w:tcBorders>
            <w:vMerge w:val="continue"/>
          </w:tcPr>
          <w:p>
            <w:pPr>
              <w:spacing w:after="0"/>
              <w:rPr>
                <w:sz w:val="11"/>
                <w:szCs w:val="11"/>
                <w:color w:val="auto"/>
              </w:rPr>
            </w:pPr>
          </w:p>
        </w:tc>
        <w:tc>
          <w:tcPr>
            <w:tcW w:w="420" w:type="dxa"/>
            <w:vAlign w:val="bottom"/>
            <w:tcBorders>
              <w:right w:val="single" w:sz="8" w:color="auto"/>
            </w:tcBorders>
          </w:tcPr>
          <w:p>
            <w:pPr>
              <w:spacing w:after="0"/>
              <w:rPr>
                <w:sz w:val="11"/>
                <w:szCs w:val="11"/>
                <w:color w:val="auto"/>
              </w:rPr>
            </w:pPr>
          </w:p>
        </w:tc>
        <w:tc>
          <w:tcPr>
            <w:tcW w:w="33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6"/>
        </w:trPr>
        <w:tc>
          <w:tcPr>
            <w:tcW w:w="640" w:type="dxa"/>
            <w:vAlign w:val="bottom"/>
            <w:tcBorders>
              <w:left w:val="single" w:sz="8" w:color="auto"/>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分）</w:t>
            </w:r>
          </w:p>
        </w:tc>
        <w:tc>
          <w:tcPr>
            <w:tcW w:w="420" w:type="dxa"/>
            <w:vAlign w:val="bottom"/>
            <w:tcBorders>
              <w:right w:val="single" w:sz="8" w:color="auto"/>
            </w:tcBorders>
          </w:tcPr>
          <w:p>
            <w:pPr>
              <w:spacing w:after="0"/>
              <w:rPr>
                <w:sz w:val="5"/>
                <w:szCs w:val="5"/>
                <w:color w:val="auto"/>
              </w:rPr>
            </w:pPr>
          </w:p>
        </w:tc>
        <w:tc>
          <w:tcPr>
            <w:tcW w:w="33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26"/>
        </w:trPr>
        <w:tc>
          <w:tcPr>
            <w:tcW w:w="640" w:type="dxa"/>
            <w:vAlign w:val="bottom"/>
            <w:tcBorders>
              <w:left w:val="single" w:sz="8" w:color="auto"/>
              <w:right w:val="single" w:sz="8" w:color="auto"/>
            </w:tcBorders>
            <w:vMerge w:val="continue"/>
          </w:tcPr>
          <w:p>
            <w:pPr>
              <w:spacing w:after="0"/>
              <w:rPr>
                <w:sz w:val="19"/>
                <w:szCs w:val="19"/>
                <w:color w:val="auto"/>
              </w:rPr>
            </w:pPr>
          </w:p>
        </w:tc>
        <w:tc>
          <w:tcPr>
            <w:tcW w:w="420" w:type="dxa"/>
            <w:vAlign w:val="bottom"/>
            <w:tcBorders>
              <w:right w:val="single" w:sz="8" w:color="auto"/>
            </w:tcBorders>
          </w:tcPr>
          <w:p>
            <w:pPr>
              <w:spacing w:after="0"/>
              <w:rPr>
                <w:sz w:val="19"/>
                <w:szCs w:val="19"/>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长安讲坛</w:t>
            </w:r>
          </w:p>
        </w:tc>
        <w:tc>
          <w:tcPr>
            <w:tcW w:w="0" w:type="dxa"/>
            <w:vAlign w:val="bottom"/>
          </w:tcPr>
          <w:p>
            <w:pPr>
              <w:spacing w:after="0"/>
              <w:rPr>
                <w:sz w:val="1"/>
                <w:szCs w:val="1"/>
                <w:color w:val="auto"/>
              </w:rPr>
            </w:pPr>
          </w:p>
        </w:tc>
      </w:tr>
      <w:tr>
        <w:trPr>
          <w:trHeight w:val="156"/>
        </w:trPr>
        <w:tc>
          <w:tcPr>
            <w:tcW w:w="640" w:type="dxa"/>
            <w:vAlign w:val="bottom"/>
            <w:tcBorders>
              <w:left w:val="single" w:sz="8" w:color="auto"/>
              <w:right w:val="single" w:sz="8" w:color="auto"/>
            </w:tcBorders>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93"/>
        </w:trPr>
        <w:tc>
          <w:tcPr>
            <w:tcW w:w="640" w:type="dxa"/>
            <w:vAlign w:val="bottom"/>
            <w:tcBorders>
              <w:left w:val="single" w:sz="8" w:color="auto"/>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33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81"/>
        </w:trPr>
        <w:tc>
          <w:tcPr>
            <w:tcW w:w="640" w:type="dxa"/>
            <w:vAlign w:val="bottom"/>
            <w:tcBorders>
              <w:left w:val="single" w:sz="8" w:color="auto"/>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课题调研活动及图书出版</w:t>
            </w:r>
          </w:p>
        </w:tc>
        <w:tc>
          <w:tcPr>
            <w:tcW w:w="0" w:type="dxa"/>
            <w:vAlign w:val="bottom"/>
          </w:tcPr>
          <w:p>
            <w:pPr>
              <w:spacing w:after="0"/>
              <w:rPr>
                <w:sz w:val="1"/>
                <w:szCs w:val="1"/>
                <w:color w:val="auto"/>
              </w:rPr>
            </w:pPr>
          </w:p>
        </w:tc>
      </w:tr>
      <w:tr>
        <w:trPr>
          <w:trHeight w:val="195"/>
        </w:trPr>
        <w:tc>
          <w:tcPr>
            <w:tcW w:w="640" w:type="dxa"/>
            <w:vAlign w:val="bottom"/>
            <w:tcBorders>
              <w:left w:val="single" w:sz="8" w:color="auto"/>
              <w:right w:val="single" w:sz="8" w:color="auto"/>
            </w:tcBorders>
          </w:tcPr>
          <w:p>
            <w:pPr>
              <w:spacing w:after="0"/>
              <w:rPr>
                <w:sz w:val="16"/>
                <w:szCs w:val="16"/>
                <w:color w:val="auto"/>
              </w:rPr>
            </w:pPr>
          </w:p>
        </w:tc>
        <w:tc>
          <w:tcPr>
            <w:tcW w:w="420" w:type="dxa"/>
            <w:vAlign w:val="bottom"/>
            <w:tcBorders>
              <w:right w:val="single" w:sz="8" w:color="auto"/>
            </w:tcBorders>
          </w:tcPr>
          <w:p>
            <w:pPr>
              <w:spacing w:after="0"/>
              <w:rPr>
                <w:sz w:val="16"/>
                <w:szCs w:val="16"/>
                <w:color w:val="auto"/>
              </w:rPr>
            </w:pPr>
          </w:p>
        </w:tc>
        <w:tc>
          <w:tcPr>
            <w:tcW w:w="33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80"/>
        </w:trPr>
        <w:tc>
          <w:tcPr>
            <w:tcW w:w="640" w:type="dxa"/>
            <w:vAlign w:val="bottom"/>
            <w:tcBorders>
              <w:left w:val="single" w:sz="8" w:color="auto"/>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出国出境经费</w:t>
            </w:r>
          </w:p>
        </w:tc>
        <w:tc>
          <w:tcPr>
            <w:tcW w:w="0" w:type="dxa"/>
            <w:vAlign w:val="bottom"/>
          </w:tcPr>
          <w:p>
            <w:pPr>
              <w:spacing w:after="0"/>
              <w:rPr>
                <w:sz w:val="1"/>
                <w:szCs w:val="1"/>
                <w:color w:val="auto"/>
              </w:rPr>
            </w:pPr>
          </w:p>
        </w:tc>
      </w:tr>
      <w:tr>
        <w:trPr>
          <w:trHeight w:val="195"/>
        </w:trPr>
        <w:tc>
          <w:tcPr>
            <w:tcW w:w="640" w:type="dxa"/>
            <w:vAlign w:val="bottom"/>
            <w:tcBorders>
              <w:left w:val="single" w:sz="8" w:color="auto"/>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33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38"/>
        </w:trPr>
        <w:tc>
          <w:tcPr>
            <w:tcW w:w="640" w:type="dxa"/>
            <w:vAlign w:val="bottom"/>
            <w:tcBorders>
              <w:left w:val="single" w:sz="8" w:color="auto"/>
              <w:right w:val="single" w:sz="8" w:color="auto"/>
            </w:tcBorders>
          </w:tcPr>
          <w:p>
            <w:pPr>
              <w:ind w:left="120"/>
              <w:spacing w:after="0" w:line="229" w:lineRule="exact"/>
              <w:rPr>
                <w:sz w:val="20"/>
                <w:szCs w:val="20"/>
                <w:color w:val="auto"/>
              </w:rPr>
            </w:pPr>
            <w:r>
              <w:rPr>
                <w:rFonts w:ascii="楷体" w:cs="楷体" w:eastAsia="楷体" w:hAnsi="楷体"/>
                <w:sz w:val="20"/>
                <w:szCs w:val="20"/>
                <w:color w:val="auto"/>
              </w:rPr>
              <w:t>项目</w:t>
            </w: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auto"/>
              <w:right w:val="single" w:sz="8" w:color="auto"/>
            </w:tcBorders>
          </w:tcPr>
          <w:p>
            <w:pPr>
              <w:ind w:left="120"/>
              <w:spacing w:after="0" w:line="229" w:lineRule="exact"/>
              <w:rPr>
                <w:sz w:val="20"/>
                <w:szCs w:val="20"/>
                <w:color w:val="auto"/>
              </w:rPr>
            </w:pPr>
            <w:r>
              <w:rPr>
                <w:rFonts w:ascii="楷体" w:cs="楷体" w:eastAsia="楷体" w:hAnsi="楷体"/>
                <w:sz w:val="20"/>
                <w:szCs w:val="20"/>
                <w:color w:val="auto"/>
              </w:rPr>
              <w:t>效益</w:t>
            </w:r>
          </w:p>
        </w:tc>
        <w:tc>
          <w:tcPr>
            <w:tcW w:w="420" w:type="dxa"/>
            <w:vAlign w:val="bottom"/>
            <w:tcBorders>
              <w:right w:val="single" w:sz="8" w:color="auto"/>
            </w:tcBorders>
            <w:vMerge w:val="restart"/>
          </w:tcPr>
          <w:p>
            <w:pPr>
              <w:jc w:val="right"/>
              <w:ind w:right="20"/>
              <w:spacing w:after="0" w:line="229" w:lineRule="exact"/>
              <w:rPr>
                <w:sz w:val="20"/>
                <w:szCs w:val="20"/>
                <w:color w:val="auto"/>
              </w:rPr>
            </w:pPr>
            <w:r>
              <w:rPr>
                <w:rFonts w:ascii="楷体" w:cs="楷体" w:eastAsia="楷体" w:hAnsi="楷体"/>
                <w:sz w:val="20"/>
                <w:szCs w:val="20"/>
                <w:color w:val="auto"/>
              </w:rPr>
              <w:t>20</w:t>
            </w:r>
          </w:p>
        </w:tc>
        <w:tc>
          <w:tcPr>
            <w:tcW w:w="3360" w:type="dxa"/>
            <w:vAlign w:val="bottom"/>
            <w:tcBorders>
              <w:right w:val="single" w:sz="8" w:color="auto"/>
            </w:tcBorders>
          </w:tcPr>
          <w:p>
            <w:pPr>
              <w:ind w:left="100"/>
              <w:spacing w:after="0" w:line="229" w:lineRule="exact"/>
              <w:rPr>
                <w:sz w:val="20"/>
                <w:szCs w:val="20"/>
                <w:color w:val="auto"/>
              </w:rPr>
            </w:pPr>
            <w:r>
              <w:rPr>
                <w:rFonts w:ascii="楷体" w:cs="楷体" w:eastAsia="楷体" w:hAnsi="楷体"/>
                <w:sz w:val="20"/>
                <w:szCs w:val="20"/>
                <w:color w:val="auto"/>
              </w:rPr>
              <w:t>打造我省社科界学术交流研讨的高</w:t>
            </w:r>
          </w:p>
        </w:tc>
        <w:tc>
          <w:tcPr>
            <w:tcW w:w="0" w:type="dxa"/>
            <w:vAlign w:val="bottom"/>
          </w:tcPr>
          <w:p>
            <w:pPr>
              <w:spacing w:after="0"/>
              <w:rPr>
                <w:sz w:val="1"/>
                <w:szCs w:val="1"/>
                <w:color w:val="auto"/>
              </w:rPr>
            </w:pPr>
          </w:p>
        </w:tc>
      </w:tr>
      <w:tr>
        <w:trPr>
          <w:trHeight w:val="156"/>
        </w:trPr>
        <w:tc>
          <w:tcPr>
            <w:tcW w:w="640" w:type="dxa"/>
            <w:vAlign w:val="bottom"/>
            <w:tcBorders>
              <w:left w:val="single" w:sz="8" w:color="auto"/>
              <w:right w:val="single" w:sz="8" w:color="auto"/>
            </w:tcBorders>
            <w:vMerge w:val="restart"/>
          </w:tcPr>
          <w:p>
            <w:pPr>
              <w:ind w:left="120"/>
              <w:spacing w:after="0" w:line="229" w:lineRule="exact"/>
              <w:rPr>
                <w:sz w:val="20"/>
                <w:szCs w:val="20"/>
                <w:color w:val="auto"/>
              </w:rPr>
            </w:pPr>
            <w:r>
              <w:rPr>
                <w:rFonts w:ascii="楷体" w:cs="楷体" w:eastAsia="楷体" w:hAnsi="楷体"/>
                <w:sz w:val="20"/>
                <w:szCs w:val="20"/>
                <w:color w:val="auto"/>
              </w:rPr>
              <w:t>（20</w:t>
            </w:r>
          </w:p>
        </w:tc>
        <w:tc>
          <w:tcPr>
            <w:tcW w:w="420" w:type="dxa"/>
            <w:vAlign w:val="bottom"/>
            <w:tcBorders>
              <w:right w:val="single" w:sz="8" w:color="auto"/>
            </w:tcBorders>
            <w:vMerge w:val="continue"/>
          </w:tcPr>
          <w:p>
            <w:pPr>
              <w:spacing w:after="0"/>
              <w:rPr>
                <w:sz w:val="13"/>
                <w:szCs w:val="13"/>
                <w:color w:val="auto"/>
              </w:rPr>
            </w:pPr>
          </w:p>
        </w:tc>
        <w:tc>
          <w:tcPr>
            <w:tcW w:w="3360" w:type="dxa"/>
            <w:vAlign w:val="bottom"/>
            <w:tcBorders>
              <w:right w:val="single" w:sz="8" w:color="auto"/>
            </w:tcBorders>
            <w:vMerge w:val="restart"/>
          </w:tcPr>
          <w:p>
            <w:pPr>
              <w:ind w:left="100"/>
              <w:spacing w:after="0" w:line="229" w:lineRule="exact"/>
              <w:rPr>
                <w:sz w:val="20"/>
                <w:szCs w:val="20"/>
                <w:color w:val="auto"/>
              </w:rPr>
            </w:pPr>
            <w:r>
              <w:rPr>
                <w:rFonts w:ascii="楷体" w:cs="楷体" w:eastAsia="楷体" w:hAnsi="楷体"/>
                <w:sz w:val="20"/>
                <w:szCs w:val="20"/>
                <w:color w:val="auto"/>
              </w:rPr>
              <w:t>端平台、提升全民思想意识</w:t>
            </w:r>
          </w:p>
        </w:tc>
        <w:tc>
          <w:tcPr>
            <w:tcW w:w="0" w:type="dxa"/>
            <w:vAlign w:val="bottom"/>
          </w:tcPr>
          <w:p>
            <w:pPr>
              <w:spacing w:after="0"/>
              <w:rPr>
                <w:sz w:val="1"/>
                <w:szCs w:val="1"/>
                <w:color w:val="auto"/>
              </w:rPr>
            </w:pPr>
          </w:p>
        </w:tc>
      </w:tr>
      <w:tr>
        <w:trPr>
          <w:trHeight w:val="156"/>
        </w:trPr>
        <w:tc>
          <w:tcPr>
            <w:tcW w:w="640" w:type="dxa"/>
            <w:vAlign w:val="bottom"/>
            <w:tcBorders>
              <w:left w:val="single" w:sz="8" w:color="auto"/>
              <w:right w:val="single" w:sz="8" w:color="auto"/>
            </w:tcBorders>
            <w:vMerge w:val="continue"/>
          </w:tcPr>
          <w:p>
            <w:pPr>
              <w:spacing w:after="0"/>
              <w:rPr>
                <w:sz w:val="13"/>
                <w:szCs w:val="13"/>
                <w:color w:val="auto"/>
              </w:rPr>
            </w:pPr>
          </w:p>
        </w:tc>
        <w:tc>
          <w:tcPr>
            <w:tcW w:w="420" w:type="dxa"/>
            <w:vAlign w:val="bottom"/>
            <w:tcBorders>
              <w:right w:val="single" w:sz="8" w:color="auto"/>
            </w:tcBorders>
          </w:tcPr>
          <w:p>
            <w:pPr>
              <w:spacing w:after="0"/>
              <w:rPr>
                <w:sz w:val="13"/>
                <w:szCs w:val="13"/>
                <w:color w:val="auto"/>
              </w:rPr>
            </w:pPr>
          </w:p>
        </w:tc>
        <w:tc>
          <w:tcPr>
            <w:tcW w:w="33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12"/>
        </w:trPr>
        <w:tc>
          <w:tcPr>
            <w:tcW w:w="640" w:type="dxa"/>
            <w:vAlign w:val="bottom"/>
            <w:tcBorders>
              <w:left w:val="single" w:sz="8" w:color="auto"/>
              <w:right w:val="single" w:sz="8" w:color="auto"/>
            </w:tcBorders>
          </w:tcPr>
          <w:p>
            <w:pPr>
              <w:ind w:left="120"/>
              <w:spacing w:after="0" w:line="229" w:lineRule="exact"/>
              <w:rPr>
                <w:sz w:val="20"/>
                <w:szCs w:val="20"/>
                <w:color w:val="auto"/>
              </w:rPr>
            </w:pPr>
            <w:r>
              <w:rPr>
                <w:rFonts w:ascii="楷体" w:cs="楷体" w:eastAsia="楷体" w:hAnsi="楷体"/>
                <w:sz w:val="20"/>
                <w:szCs w:val="20"/>
                <w:color w:val="auto"/>
              </w:rPr>
              <w:t>分）</w:t>
            </w:r>
          </w:p>
        </w:tc>
        <w:tc>
          <w:tcPr>
            <w:tcW w:w="420" w:type="dxa"/>
            <w:vAlign w:val="bottom"/>
            <w:tcBorders>
              <w:right w:val="single" w:sz="8" w:color="auto"/>
            </w:tcBorders>
          </w:tcPr>
          <w:p>
            <w:pPr>
              <w:spacing w:after="0"/>
              <w:rPr>
                <w:sz w:val="24"/>
                <w:szCs w:val="24"/>
                <w:color w:val="auto"/>
              </w:rPr>
            </w:pPr>
          </w:p>
        </w:tc>
        <w:tc>
          <w:tcPr>
            <w:tcW w:w="3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640" w:type="dxa"/>
            <w:vAlign w:val="bottom"/>
            <w:tcBorders>
              <w:left w:val="single" w:sz="8" w:color="auto"/>
              <w:right w:val="single" w:sz="8" w:color="auto"/>
            </w:tcBorders>
          </w:tcPr>
          <w:p>
            <w:pPr>
              <w:spacing w:after="0"/>
              <w:rPr>
                <w:sz w:val="22"/>
                <w:szCs w:val="22"/>
                <w:color w:val="auto"/>
              </w:rPr>
            </w:pPr>
          </w:p>
        </w:tc>
        <w:tc>
          <w:tcPr>
            <w:tcW w:w="420" w:type="dxa"/>
            <w:vAlign w:val="bottom"/>
            <w:tcBorders>
              <w:right w:val="single" w:sz="8" w:color="auto"/>
            </w:tcBorders>
          </w:tcPr>
          <w:p>
            <w:pPr>
              <w:spacing w:after="0"/>
              <w:rPr>
                <w:sz w:val="22"/>
                <w:szCs w:val="22"/>
                <w:color w:val="auto"/>
              </w:rPr>
            </w:pPr>
          </w:p>
        </w:tc>
        <w:tc>
          <w:tcPr>
            <w:tcW w:w="336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both"/>
        <w:ind w:right="100"/>
        <w:spacing w:after="0" w:line="284" w:lineRule="exact"/>
        <w:rPr>
          <w:sz w:val="20"/>
          <w:szCs w:val="20"/>
          <w:color w:val="auto"/>
        </w:rPr>
      </w:pPr>
      <w:r>
        <w:rPr>
          <w:rFonts w:ascii="楷体" w:cs="楷体" w:eastAsia="楷体" w:hAnsi="楷体"/>
          <w:sz w:val="19"/>
          <w:szCs w:val="19"/>
          <w:color w:val="auto"/>
        </w:rPr>
        <w:t>1.若为定性指标，根据“三档”原则分别按照指标分值的 100-80%（含）、80-50%（含）、50-10%来记分；</w:t>
      </w:r>
    </w:p>
    <w:p>
      <w:pPr>
        <w:spacing w:after="0" w:line="114" w:lineRule="exact"/>
        <w:rPr>
          <w:sz w:val="20"/>
          <w:szCs w:val="20"/>
          <w:color w:val="auto"/>
        </w:rPr>
      </w:pPr>
    </w:p>
    <w:p>
      <w:pPr>
        <w:spacing w:after="0" w:line="311" w:lineRule="exact"/>
        <w:rPr>
          <w:sz w:val="20"/>
          <w:szCs w:val="20"/>
          <w:color w:val="auto"/>
        </w:rPr>
      </w:pPr>
      <w:r>
        <w:rPr>
          <w:rFonts w:ascii="楷体" w:cs="楷体" w:eastAsia="楷体" w:hAnsi="楷体"/>
          <w:sz w:val="19"/>
          <w:szCs w:val="19"/>
          <w:color w:val="auto"/>
        </w:rPr>
        <w:t>2.若为定量指标，完成值达到指标值，记满分；未达到指标值，按完成比率计分，正向指标（即指标值为≥*）得分＝实际完成值/年初目标值*该指标分值，反向指标（即指标值为≤*）得分＝年初目标值/实际完成值*该指标分值。</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407"/>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完成</w:t>
            </w:r>
          </w:p>
        </w:tc>
        <w:tc>
          <w:tcPr>
            <w:tcW w:w="8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完成</w:t>
            </w: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10</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214"/>
        </w:trPr>
        <w:tc>
          <w:tcPr>
            <w:tcW w:w="2340" w:type="dxa"/>
            <w:vAlign w:val="bottom"/>
            <w:tcBorders>
              <w:left w:val="single" w:sz="8" w:color="auto"/>
              <w:bottom w:val="single" w:sz="8" w:color="auto"/>
              <w:right w:val="single" w:sz="8" w:color="auto"/>
            </w:tcBorders>
          </w:tcPr>
          <w:p>
            <w:pPr>
              <w:spacing w:after="0"/>
              <w:rPr>
                <w:sz w:val="18"/>
                <w:szCs w:val="18"/>
                <w:color w:val="auto"/>
              </w:rPr>
            </w:pPr>
          </w:p>
        </w:tc>
        <w:tc>
          <w:tcPr>
            <w:tcW w:w="760" w:type="dxa"/>
            <w:vAlign w:val="bottom"/>
            <w:tcBorders>
              <w:bottom w:val="single" w:sz="8" w:color="auto"/>
              <w:right w:val="single" w:sz="8" w:color="auto"/>
            </w:tcBorders>
          </w:tcPr>
          <w:p>
            <w:pPr>
              <w:spacing w:after="0"/>
              <w:rPr>
                <w:sz w:val="18"/>
                <w:szCs w:val="18"/>
                <w:color w:val="auto"/>
              </w:rPr>
            </w:pPr>
          </w:p>
        </w:tc>
        <w:tc>
          <w:tcPr>
            <w:tcW w:w="820" w:type="dxa"/>
            <w:vAlign w:val="bottom"/>
            <w:tcBorders>
              <w:bottom w:val="single" w:sz="8" w:color="auto"/>
              <w:right w:val="single" w:sz="8" w:color="auto"/>
            </w:tcBorders>
          </w:tcPr>
          <w:p>
            <w:pPr>
              <w:spacing w:after="0"/>
              <w:rPr>
                <w:sz w:val="18"/>
                <w:szCs w:val="18"/>
                <w:color w:val="auto"/>
              </w:rPr>
            </w:pPr>
          </w:p>
        </w:tc>
        <w:tc>
          <w:tcPr>
            <w:tcW w:w="660" w:type="dxa"/>
            <w:vAlign w:val="bottom"/>
            <w:tcBorders>
              <w:bottom w:val="single" w:sz="8" w:color="auto"/>
              <w:right w:val="single" w:sz="8" w:color="auto"/>
            </w:tcBorders>
          </w:tcPr>
          <w:p>
            <w:pPr>
              <w:spacing w:after="0"/>
              <w:rPr>
                <w:sz w:val="18"/>
                <w:szCs w:val="18"/>
                <w:color w:val="auto"/>
              </w:rPr>
            </w:pPr>
          </w:p>
        </w:tc>
        <w:tc>
          <w:tcPr>
            <w:tcW w:w="1760" w:type="dxa"/>
            <w:vAlign w:val="bottom"/>
            <w:tcBorders>
              <w:bottom w:val="single" w:sz="8" w:color="auto"/>
              <w:right w:val="single" w:sz="8" w:color="auto"/>
            </w:tcBorders>
          </w:tcPr>
          <w:p>
            <w:pPr>
              <w:spacing w:after="0"/>
              <w:rPr>
                <w:sz w:val="18"/>
                <w:szCs w:val="18"/>
                <w:color w:val="auto"/>
              </w:rPr>
            </w:pPr>
          </w:p>
        </w:tc>
        <w:tc>
          <w:tcPr>
            <w:tcW w:w="1480" w:type="dxa"/>
            <w:vAlign w:val="bottom"/>
            <w:tcBorders>
              <w:bottom w:val="single" w:sz="8" w:color="auto"/>
            </w:tcBorders>
          </w:tcPr>
          <w:p>
            <w:pPr>
              <w:spacing w:after="0"/>
              <w:rPr>
                <w:sz w:val="18"/>
                <w:szCs w:val="18"/>
                <w:color w:val="auto"/>
              </w:rPr>
            </w:pPr>
          </w:p>
        </w:tc>
      </w:tr>
      <w:tr>
        <w:trPr>
          <w:trHeight w:val="390"/>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7"/>
              </w:rPr>
              <w:t>35 项</w:t>
            </w:r>
          </w:p>
        </w:tc>
        <w:tc>
          <w:tcPr>
            <w:tcW w:w="8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7"/>
              </w:rPr>
              <w:t>35 项</w:t>
            </w: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5</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202"/>
        </w:trPr>
        <w:tc>
          <w:tcPr>
            <w:tcW w:w="2340" w:type="dxa"/>
            <w:vAlign w:val="bottom"/>
            <w:tcBorders>
              <w:left w:val="single" w:sz="8" w:color="auto"/>
              <w:bottom w:val="single" w:sz="8" w:color="auto"/>
              <w:right w:val="single" w:sz="8" w:color="auto"/>
            </w:tcBorders>
          </w:tcPr>
          <w:p>
            <w:pPr>
              <w:spacing w:after="0"/>
              <w:rPr>
                <w:sz w:val="17"/>
                <w:szCs w:val="17"/>
                <w:color w:val="auto"/>
              </w:rPr>
            </w:pPr>
          </w:p>
        </w:tc>
        <w:tc>
          <w:tcPr>
            <w:tcW w:w="76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660" w:type="dxa"/>
            <w:vAlign w:val="bottom"/>
            <w:tcBorders>
              <w:bottom w:val="single" w:sz="8" w:color="auto"/>
              <w:right w:val="single" w:sz="8" w:color="auto"/>
            </w:tcBorders>
          </w:tcPr>
          <w:p>
            <w:pPr>
              <w:spacing w:after="0"/>
              <w:rPr>
                <w:sz w:val="17"/>
                <w:szCs w:val="17"/>
                <w:color w:val="auto"/>
              </w:rPr>
            </w:pPr>
          </w:p>
        </w:tc>
        <w:tc>
          <w:tcPr>
            <w:tcW w:w="1760" w:type="dxa"/>
            <w:vAlign w:val="bottom"/>
            <w:tcBorders>
              <w:bottom w:val="single" w:sz="8" w:color="auto"/>
              <w:right w:val="single" w:sz="8" w:color="auto"/>
            </w:tcBorders>
          </w:tcPr>
          <w:p>
            <w:pPr>
              <w:spacing w:after="0"/>
              <w:rPr>
                <w:sz w:val="17"/>
                <w:szCs w:val="17"/>
                <w:color w:val="auto"/>
              </w:rPr>
            </w:pPr>
          </w:p>
        </w:tc>
        <w:tc>
          <w:tcPr>
            <w:tcW w:w="1480" w:type="dxa"/>
            <w:vAlign w:val="bottom"/>
            <w:tcBorders>
              <w:bottom w:val="single" w:sz="8" w:color="auto"/>
            </w:tcBorders>
          </w:tcPr>
          <w:p>
            <w:pPr>
              <w:spacing w:after="0"/>
              <w:rPr>
                <w:sz w:val="17"/>
                <w:szCs w:val="17"/>
                <w:color w:val="auto"/>
              </w:rPr>
            </w:pPr>
          </w:p>
        </w:tc>
      </w:tr>
      <w:tr>
        <w:trPr>
          <w:trHeight w:val="380"/>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9"/>
              </w:rPr>
              <w:t>5 项</w:t>
            </w:r>
          </w:p>
        </w:tc>
        <w:tc>
          <w:tcPr>
            <w:tcW w:w="8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9"/>
              </w:rPr>
              <w:t>5 项</w:t>
            </w: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5</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195"/>
        </w:trPr>
        <w:tc>
          <w:tcPr>
            <w:tcW w:w="2340" w:type="dxa"/>
            <w:vAlign w:val="bottom"/>
            <w:tcBorders>
              <w:left w:val="single" w:sz="8" w:color="auto"/>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1480" w:type="dxa"/>
            <w:vAlign w:val="bottom"/>
            <w:tcBorders>
              <w:bottom w:val="single" w:sz="8" w:color="auto"/>
            </w:tcBorders>
          </w:tcPr>
          <w:p>
            <w:pPr>
              <w:spacing w:after="0"/>
              <w:rPr>
                <w:sz w:val="16"/>
                <w:szCs w:val="16"/>
                <w:color w:val="auto"/>
              </w:rPr>
            </w:pPr>
          </w:p>
        </w:tc>
      </w:tr>
      <w:tr>
        <w:trPr>
          <w:trHeight w:val="380"/>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3"/>
              </w:rPr>
              <w:t>260 项</w:t>
            </w:r>
          </w:p>
        </w:tc>
        <w:tc>
          <w:tcPr>
            <w:tcW w:w="8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9"/>
              </w:rPr>
              <w:t>400 项</w:t>
            </w: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5</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193"/>
        </w:trPr>
        <w:tc>
          <w:tcPr>
            <w:tcW w:w="2340" w:type="dxa"/>
            <w:vAlign w:val="bottom"/>
            <w:tcBorders>
              <w:left w:val="single" w:sz="8" w:color="auto"/>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1480" w:type="dxa"/>
            <w:vAlign w:val="bottom"/>
            <w:tcBorders>
              <w:bottom w:val="single" w:sz="8" w:color="auto"/>
            </w:tcBorders>
          </w:tcPr>
          <w:p>
            <w:pPr>
              <w:spacing w:after="0"/>
              <w:rPr>
                <w:sz w:val="16"/>
                <w:szCs w:val="16"/>
                <w:color w:val="auto"/>
              </w:rPr>
            </w:pPr>
          </w:p>
        </w:tc>
      </w:tr>
      <w:tr>
        <w:trPr>
          <w:trHeight w:val="382"/>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7"/>
              </w:rPr>
              <w:t>40 场</w:t>
            </w:r>
          </w:p>
        </w:tc>
        <w:tc>
          <w:tcPr>
            <w:tcW w:w="8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7"/>
              </w:rPr>
              <w:t>40 场</w:t>
            </w: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5</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193"/>
        </w:trPr>
        <w:tc>
          <w:tcPr>
            <w:tcW w:w="2340" w:type="dxa"/>
            <w:vAlign w:val="bottom"/>
            <w:tcBorders>
              <w:left w:val="single" w:sz="8" w:color="auto"/>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1480" w:type="dxa"/>
            <w:vAlign w:val="bottom"/>
            <w:tcBorders>
              <w:bottom w:val="single" w:sz="8" w:color="auto"/>
            </w:tcBorders>
          </w:tcPr>
          <w:p>
            <w:pPr>
              <w:spacing w:after="0"/>
              <w:rPr>
                <w:sz w:val="16"/>
                <w:szCs w:val="16"/>
                <w:color w:val="auto"/>
              </w:rPr>
            </w:pPr>
          </w:p>
        </w:tc>
      </w:tr>
      <w:tr>
        <w:trPr>
          <w:trHeight w:val="381"/>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9"/>
              </w:rPr>
              <w:t>6 期</w:t>
            </w:r>
          </w:p>
        </w:tc>
        <w:tc>
          <w:tcPr>
            <w:tcW w:w="8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9"/>
              </w:rPr>
              <w:t>6 期</w:t>
            </w: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5</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195"/>
        </w:trPr>
        <w:tc>
          <w:tcPr>
            <w:tcW w:w="2340" w:type="dxa"/>
            <w:vAlign w:val="bottom"/>
            <w:tcBorders>
              <w:left w:val="single" w:sz="8" w:color="auto"/>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1480" w:type="dxa"/>
            <w:vAlign w:val="bottom"/>
            <w:tcBorders>
              <w:bottom w:val="single" w:sz="8" w:color="auto"/>
            </w:tcBorders>
          </w:tcPr>
          <w:p>
            <w:pPr>
              <w:spacing w:after="0"/>
              <w:rPr>
                <w:sz w:val="16"/>
                <w:szCs w:val="16"/>
                <w:color w:val="auto"/>
              </w:rPr>
            </w:pPr>
          </w:p>
        </w:tc>
      </w:tr>
      <w:tr>
        <w:trPr>
          <w:trHeight w:val="380"/>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9"/>
              </w:rPr>
              <w:t>2 次</w:t>
            </w:r>
          </w:p>
        </w:tc>
        <w:tc>
          <w:tcPr>
            <w:tcW w:w="82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89"/>
              </w:rPr>
              <w:t>1 次</w:t>
            </w: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rPr>
              <w:t>3.05</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195"/>
        </w:trPr>
        <w:tc>
          <w:tcPr>
            <w:tcW w:w="2340" w:type="dxa"/>
            <w:vAlign w:val="bottom"/>
            <w:tcBorders>
              <w:left w:val="single" w:sz="8" w:color="auto"/>
              <w:bottom w:val="single" w:sz="8" w:color="auto"/>
              <w:right w:val="single" w:sz="8" w:color="auto"/>
            </w:tcBorders>
          </w:tcPr>
          <w:p>
            <w:pPr>
              <w:spacing w:after="0"/>
              <w:rPr>
                <w:sz w:val="16"/>
                <w:szCs w:val="16"/>
                <w:color w:val="auto"/>
              </w:rPr>
            </w:pPr>
          </w:p>
        </w:tc>
        <w:tc>
          <w:tcPr>
            <w:tcW w:w="76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1760" w:type="dxa"/>
            <w:vAlign w:val="bottom"/>
            <w:tcBorders>
              <w:bottom w:val="single" w:sz="8" w:color="auto"/>
              <w:right w:val="single" w:sz="8" w:color="auto"/>
            </w:tcBorders>
          </w:tcPr>
          <w:p>
            <w:pPr>
              <w:spacing w:after="0"/>
              <w:rPr>
                <w:sz w:val="16"/>
                <w:szCs w:val="16"/>
                <w:color w:val="auto"/>
              </w:rPr>
            </w:pPr>
          </w:p>
        </w:tc>
        <w:tc>
          <w:tcPr>
            <w:tcW w:w="1480" w:type="dxa"/>
            <w:vAlign w:val="bottom"/>
            <w:tcBorders>
              <w:bottom w:val="single" w:sz="8" w:color="auto"/>
            </w:tcBorders>
          </w:tcPr>
          <w:p>
            <w:pPr>
              <w:spacing w:after="0"/>
              <w:rPr>
                <w:sz w:val="16"/>
                <w:szCs w:val="16"/>
                <w:color w:val="auto"/>
              </w:rPr>
            </w:pPr>
          </w:p>
        </w:tc>
      </w:tr>
      <w:tr>
        <w:trPr>
          <w:trHeight w:val="594"/>
        </w:trPr>
        <w:tc>
          <w:tcPr>
            <w:tcW w:w="2340" w:type="dxa"/>
            <w:vAlign w:val="bottom"/>
            <w:tcBorders>
              <w:left w:val="single" w:sz="8" w:color="auto"/>
              <w:right w:val="single" w:sz="8" w:color="auto"/>
            </w:tcBorders>
          </w:tcPr>
          <w:p>
            <w:pPr>
              <w:ind w:left="120"/>
              <w:spacing w:after="0" w:line="229" w:lineRule="exact"/>
              <w:rPr>
                <w:sz w:val="20"/>
                <w:szCs w:val="20"/>
                <w:color w:val="auto"/>
              </w:rPr>
            </w:pPr>
            <w:r>
              <w:rPr>
                <w:rFonts w:ascii="楷体" w:cs="楷体" w:eastAsia="楷体" w:hAnsi="楷体"/>
                <w:sz w:val="20"/>
                <w:szCs w:val="20"/>
                <w:color w:val="auto"/>
              </w:rPr>
              <w:t>打造我省社科界学术交</w:t>
            </w: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480" w:type="dxa"/>
            <w:vAlign w:val="bottom"/>
          </w:tcPr>
          <w:p>
            <w:pPr>
              <w:spacing w:after="0"/>
              <w:rPr>
                <w:sz w:val="24"/>
                <w:szCs w:val="24"/>
                <w:color w:val="auto"/>
              </w:rPr>
            </w:pPr>
          </w:p>
        </w:tc>
      </w:tr>
      <w:tr>
        <w:trPr>
          <w:trHeight w:val="312"/>
        </w:trPr>
        <w:tc>
          <w:tcPr>
            <w:tcW w:w="2340" w:type="dxa"/>
            <w:vAlign w:val="bottom"/>
            <w:tcBorders>
              <w:left w:val="single" w:sz="8" w:color="auto"/>
              <w:right w:val="single" w:sz="8" w:color="auto"/>
            </w:tcBorders>
          </w:tcPr>
          <w:p>
            <w:pPr>
              <w:ind w:left="120"/>
              <w:spacing w:after="0" w:line="229" w:lineRule="exact"/>
              <w:rPr>
                <w:sz w:val="20"/>
                <w:szCs w:val="20"/>
                <w:color w:val="auto"/>
              </w:rPr>
            </w:pPr>
            <w:r>
              <w:rPr>
                <w:rFonts w:ascii="楷体" w:cs="楷体" w:eastAsia="楷体" w:hAnsi="楷体"/>
                <w:sz w:val="20"/>
                <w:szCs w:val="20"/>
                <w:color w:val="auto"/>
                <w:w w:val="99"/>
              </w:rPr>
              <w:t>流研讨的高端平台、提升</w:t>
            </w: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jc w:val="center"/>
              <w:spacing w:after="0" w:line="229" w:lineRule="exact"/>
              <w:rPr>
                <w:sz w:val="20"/>
                <w:szCs w:val="20"/>
                <w:color w:val="auto"/>
              </w:rPr>
            </w:pPr>
            <w:r>
              <w:rPr>
                <w:rFonts w:ascii="楷体" w:cs="楷体" w:eastAsia="楷体" w:hAnsi="楷体"/>
                <w:sz w:val="20"/>
                <w:szCs w:val="20"/>
                <w:color w:val="auto"/>
                <w:w w:val="99"/>
              </w:rPr>
              <w:t>20</w:t>
            </w:r>
          </w:p>
        </w:tc>
        <w:tc>
          <w:tcPr>
            <w:tcW w:w="1760" w:type="dxa"/>
            <w:vAlign w:val="bottom"/>
            <w:tcBorders>
              <w:right w:val="single" w:sz="8" w:color="auto"/>
            </w:tcBorders>
          </w:tcPr>
          <w:p>
            <w:pPr>
              <w:ind w:left="760"/>
              <w:spacing w:after="0" w:line="229" w:lineRule="exact"/>
              <w:rPr>
                <w:sz w:val="20"/>
                <w:szCs w:val="20"/>
                <w:color w:val="auto"/>
              </w:rPr>
            </w:pPr>
            <w:r>
              <w:rPr>
                <w:rFonts w:ascii="楷体" w:cs="楷体" w:eastAsia="楷体" w:hAnsi="楷体"/>
                <w:sz w:val="20"/>
                <w:szCs w:val="20"/>
                <w:color w:val="auto"/>
              </w:rPr>
              <w:t>无</w:t>
            </w:r>
          </w:p>
        </w:tc>
        <w:tc>
          <w:tcPr>
            <w:tcW w:w="1480" w:type="dxa"/>
            <w:vAlign w:val="bottom"/>
          </w:tcPr>
          <w:p>
            <w:pPr>
              <w:ind w:left="640"/>
              <w:spacing w:after="0" w:line="229" w:lineRule="exact"/>
              <w:rPr>
                <w:sz w:val="20"/>
                <w:szCs w:val="20"/>
                <w:color w:val="auto"/>
              </w:rPr>
            </w:pPr>
            <w:r>
              <w:rPr>
                <w:rFonts w:ascii="楷体" w:cs="楷体" w:eastAsia="楷体" w:hAnsi="楷体"/>
                <w:sz w:val="20"/>
                <w:szCs w:val="20"/>
                <w:color w:val="auto"/>
              </w:rPr>
              <w:t>无</w:t>
            </w:r>
          </w:p>
        </w:tc>
      </w:tr>
      <w:tr>
        <w:trPr>
          <w:trHeight w:val="312"/>
        </w:trPr>
        <w:tc>
          <w:tcPr>
            <w:tcW w:w="2340" w:type="dxa"/>
            <w:vAlign w:val="bottom"/>
            <w:tcBorders>
              <w:left w:val="single" w:sz="8" w:color="auto"/>
              <w:right w:val="single" w:sz="8" w:color="auto"/>
            </w:tcBorders>
          </w:tcPr>
          <w:p>
            <w:pPr>
              <w:ind w:left="120"/>
              <w:spacing w:after="0" w:line="229" w:lineRule="exact"/>
              <w:rPr>
                <w:sz w:val="20"/>
                <w:szCs w:val="20"/>
                <w:color w:val="auto"/>
              </w:rPr>
            </w:pPr>
            <w:r>
              <w:rPr>
                <w:rFonts w:ascii="楷体" w:cs="楷体" w:eastAsia="楷体" w:hAnsi="楷体"/>
                <w:sz w:val="20"/>
                <w:szCs w:val="20"/>
                <w:color w:val="auto"/>
              </w:rPr>
              <w:t>全民思想意识</w:t>
            </w: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480" w:type="dxa"/>
            <w:vAlign w:val="bottom"/>
          </w:tcPr>
          <w:p>
            <w:pPr>
              <w:spacing w:after="0"/>
              <w:rPr>
                <w:sz w:val="24"/>
                <w:szCs w:val="24"/>
                <w:color w:val="auto"/>
              </w:rPr>
            </w:pPr>
          </w:p>
        </w:tc>
      </w:tr>
      <w:tr>
        <w:trPr>
          <w:trHeight w:val="419"/>
        </w:trPr>
        <w:tc>
          <w:tcPr>
            <w:tcW w:w="2340" w:type="dxa"/>
            <w:vAlign w:val="bottom"/>
            <w:tcBorders>
              <w:left w:val="single" w:sz="8" w:color="auto"/>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spacing w:after="0"/>
              <w:rPr>
                <w:sz w:val="24"/>
                <w:szCs w:val="24"/>
                <w:color w:val="auto"/>
              </w:rPr>
            </w:pPr>
          </w:p>
        </w:tc>
        <w:tc>
          <w:tcPr>
            <w:tcW w:w="148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4968240</wp:posOffset>
                </wp:positionH>
                <wp:positionV relativeFrom="paragraph">
                  <wp:posOffset>-3723640</wp:posOffset>
                </wp:positionV>
                <wp:extent cx="0" cy="461518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6151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1.2pt,-293.1999pt" to="391.2pt,70.2pt" o:allowincell="f" strokecolor="#000000" strokeweight="0.4799pt"/>
            </w:pict>
          </mc:Fallback>
        </mc:AlternateContent>
      </w:r>
    </w:p>
    <w:p>
      <w:pPr>
        <w:spacing w:after="0" w:line="97" w:lineRule="exact"/>
        <w:rPr>
          <w:sz w:val="20"/>
          <w:szCs w:val="20"/>
          <w:color w:val="auto"/>
        </w:rPr>
      </w:pPr>
    </w:p>
    <w:p>
      <w:pPr>
        <w:sectPr>
          <w:pgSz w:w="16840" w:h="11906" w:orient="landscape"/>
          <w:cols w:equalWidth="0" w:num="5">
            <w:col w:w="200" w:space="360"/>
            <w:col w:w="400" w:space="120"/>
            <w:col w:w="4400" w:space="120"/>
            <w:col w:w="2500" w:space="40"/>
            <w:col w:w="7820"/>
          </w:cols>
          <w:pgMar w:left="500" w:top="511" w:right="378" w:bottom="1440" w:gutter="0" w:footer="0" w:header="0"/>
        </w:sectPr>
      </w:pPr>
    </w:p>
    <w:p>
      <w:pPr>
        <w:spacing w:after="0" w:line="229" w:lineRule="exact"/>
        <w:rPr>
          <w:sz w:val="20"/>
          <w:szCs w:val="20"/>
          <w:color w:val="auto"/>
        </w:rPr>
      </w:pPr>
      <w:r>
        <w:rPr>
          <w:rFonts w:ascii="宋体" w:cs="宋体" w:eastAsia="宋体" w:hAnsi="宋体"/>
          <w:sz w:val="20"/>
          <w:szCs w:val="20"/>
          <w:color w:val="auto"/>
        </w:rPr>
        <w:t>备注：</w:t>
      </w:r>
    </w:p>
    <w:p>
      <w:pPr>
        <w:spacing w:after="0" w:line="84"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1.“项目产出”和“项目效果”直接细化成部门年初绩效目标中的指标，并根据重要程度赋权。</w:t>
      </w:r>
    </w:p>
    <w:p>
      <w:pPr>
        <w:spacing w:after="0" w:line="113" w:lineRule="exact"/>
        <w:rPr>
          <w:sz w:val="20"/>
          <w:szCs w:val="20"/>
          <w:color w:val="auto"/>
        </w:rPr>
      </w:pPr>
    </w:p>
    <w:p>
      <w:pPr>
        <w:ind w:right="180"/>
        <w:spacing w:after="0" w:line="255" w:lineRule="exact"/>
        <w:rPr>
          <w:sz w:val="20"/>
          <w:szCs w:val="20"/>
          <w:color w:val="auto"/>
        </w:rPr>
      </w:pPr>
      <w:r>
        <w:rPr>
          <w:rFonts w:ascii="宋体" w:cs="宋体" w:eastAsia="宋体" w:hAnsi="宋体"/>
          <w:sz w:val="20"/>
          <w:szCs w:val="20"/>
          <w:color w:val="auto"/>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-78105</wp:posOffset>
                </wp:positionH>
                <wp:positionV relativeFrom="paragraph">
                  <wp:posOffset>88265</wp:posOffset>
                </wp:positionV>
                <wp:extent cx="1021778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177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499pt,6.95pt" to="798.4pt,6.95pt" o:allowincell="f" strokecolor="#000000" strokeweight="0.48pt"/>
            </w:pict>
          </mc:Fallback>
        </mc:AlternateContent>
      </w:r>
    </w:p>
    <w:p>
      <w:pPr>
        <w:sectPr>
          <w:pgSz w:w="16840" w:h="11906" w:orient="landscape"/>
          <w:cols w:equalWidth="0" w:num="1">
            <w:col w:w="15960"/>
          </w:cols>
          <w:pgMar w:left="500" w:top="511" w:right="378" w:bottom="1440" w:gutter="0" w:footer="0" w:header="0"/>
          <w:type w:val="continuous"/>
        </w:sectPr>
      </w:pPr>
    </w:p>
    <w:bookmarkStart w:id="19" w:name="page20"/>
    <w:bookmarkEnd w:id="19"/>
    <w:p>
      <w:pPr>
        <w:spacing w:after="0" w:line="104" w:lineRule="exact"/>
        <w:rPr>
          <w:sz w:val="20"/>
          <w:szCs w:val="20"/>
          <w:color w:val="auto"/>
        </w:rPr>
      </w:pPr>
    </w:p>
    <w:p>
      <w:pPr>
        <w:ind w:left="1000"/>
        <w:spacing w:after="0" w:line="366" w:lineRule="exact"/>
        <w:rPr>
          <w:sz w:val="20"/>
          <w:szCs w:val="20"/>
          <w:color w:val="auto"/>
        </w:rPr>
      </w:pPr>
      <w:r>
        <w:rPr>
          <w:rFonts w:ascii="黑体" w:cs="黑体" w:eastAsia="黑体" w:hAnsi="黑体"/>
          <w:sz w:val="32"/>
          <w:szCs w:val="32"/>
          <w:color w:val="auto"/>
        </w:rPr>
        <w:t>七、其他重要事项的情况说明</w:t>
      </w:r>
    </w:p>
    <w:p>
      <w:pPr>
        <w:spacing w:after="0" w:line="259" w:lineRule="exact"/>
        <w:rPr>
          <w:sz w:val="20"/>
          <w:szCs w:val="20"/>
          <w:color w:val="auto"/>
        </w:rPr>
      </w:pPr>
    </w:p>
    <w:p>
      <w:pPr>
        <w:ind w:left="1000"/>
        <w:spacing w:after="0" w:line="366" w:lineRule="exact"/>
        <w:rPr>
          <w:sz w:val="20"/>
          <w:szCs w:val="20"/>
          <w:color w:val="auto"/>
        </w:rPr>
      </w:pPr>
      <w:r>
        <w:rPr>
          <w:rFonts w:ascii="楷体" w:cs="楷体" w:eastAsia="楷体" w:hAnsi="楷体"/>
          <w:sz w:val="32"/>
          <w:szCs w:val="32"/>
          <w:color w:val="auto"/>
        </w:rPr>
        <w:t>（一）机关运行经费支出情况</w:t>
      </w:r>
    </w:p>
    <w:p>
      <w:pPr>
        <w:spacing w:after="0" w:line="270" w:lineRule="exact"/>
        <w:rPr>
          <w:sz w:val="20"/>
          <w:szCs w:val="20"/>
          <w:color w:val="auto"/>
        </w:rPr>
      </w:pPr>
    </w:p>
    <w:p>
      <w:pPr>
        <w:ind w:left="1060"/>
        <w:spacing w:after="0" w:line="354" w:lineRule="exact"/>
        <w:rPr>
          <w:sz w:val="20"/>
          <w:szCs w:val="20"/>
          <w:color w:val="auto"/>
        </w:rPr>
      </w:pPr>
      <w:r>
        <w:rPr>
          <w:rFonts w:ascii="仿宋" w:cs="仿宋" w:eastAsia="仿宋" w:hAnsi="仿宋"/>
          <w:sz w:val="31"/>
          <w:szCs w:val="31"/>
          <w:color w:val="auto"/>
        </w:rPr>
        <w:t>2018 年省社科联机关运行经费支出 96.25 万元，比上年</w:t>
      </w:r>
    </w:p>
    <w:p>
      <w:pPr>
        <w:spacing w:after="0" w:line="282" w:lineRule="exact"/>
        <w:rPr>
          <w:sz w:val="20"/>
          <w:szCs w:val="20"/>
          <w:color w:val="auto"/>
        </w:rPr>
      </w:pPr>
    </w:p>
    <w:p>
      <w:pPr>
        <w:jc w:val="center"/>
        <w:ind w:right="6"/>
        <w:spacing w:after="0" w:line="343" w:lineRule="exact"/>
        <w:rPr>
          <w:sz w:val="20"/>
          <w:szCs w:val="20"/>
          <w:color w:val="auto"/>
        </w:rPr>
      </w:pPr>
      <w:r>
        <w:rPr>
          <w:rFonts w:ascii="仿宋" w:cs="仿宋" w:eastAsia="仿宋" w:hAnsi="仿宋"/>
          <w:sz w:val="30"/>
          <w:szCs w:val="30"/>
          <w:color w:val="auto"/>
        </w:rPr>
        <w:t>增加 5.77 万元，增长 6.38%。增长原因是新购买公务用车一</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辆,产生车辆购置税及离退休人数增加造成事业单位离退休</w:t>
      </w:r>
    </w:p>
    <w:p>
      <w:pPr>
        <w:spacing w:after="0" w:line="259"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费增加。</w:t>
      </w:r>
    </w:p>
    <w:p>
      <w:pPr>
        <w:spacing w:after="0" w:line="260" w:lineRule="exact"/>
        <w:rPr>
          <w:sz w:val="20"/>
          <w:szCs w:val="20"/>
          <w:color w:val="auto"/>
        </w:rPr>
      </w:pPr>
    </w:p>
    <w:p>
      <w:pPr>
        <w:ind w:left="1000"/>
        <w:spacing w:after="0" w:line="366" w:lineRule="exact"/>
        <w:rPr>
          <w:sz w:val="20"/>
          <w:szCs w:val="20"/>
          <w:color w:val="auto"/>
        </w:rPr>
      </w:pPr>
      <w:r>
        <w:rPr>
          <w:rFonts w:ascii="楷体" w:cs="楷体" w:eastAsia="楷体" w:hAnsi="楷体"/>
          <w:sz w:val="32"/>
          <w:szCs w:val="32"/>
          <w:color w:val="auto"/>
        </w:rPr>
        <w:t>（二）政府采购支出情况</w:t>
      </w:r>
    </w:p>
    <w:p>
      <w:pPr>
        <w:spacing w:after="0" w:line="307" w:lineRule="exact"/>
        <w:rPr>
          <w:sz w:val="20"/>
          <w:szCs w:val="20"/>
          <w:color w:val="auto"/>
        </w:rPr>
      </w:pPr>
    </w:p>
    <w:p>
      <w:pPr>
        <w:jc w:val="both"/>
        <w:ind w:left="360" w:right="206" w:firstLine="641"/>
        <w:spacing w:after="0" w:line="522" w:lineRule="exact"/>
        <w:rPr>
          <w:sz w:val="20"/>
          <w:szCs w:val="20"/>
          <w:color w:val="auto"/>
        </w:rPr>
      </w:pPr>
      <w:r>
        <w:rPr>
          <w:rFonts w:ascii="仿宋" w:cs="仿宋" w:eastAsia="仿宋" w:hAnsi="仿宋"/>
          <w:sz w:val="32"/>
          <w:szCs w:val="32"/>
          <w:color w:val="auto"/>
        </w:rPr>
        <w:t>2018 年本部门政府采购支出总额共 17.98 万元，其中政府采购货物类支出 17.98 万元、政府采购服务类支出 0 万元、政府采购工程类支出 0 万元。</w:t>
      </w:r>
    </w:p>
    <w:p>
      <w:pPr>
        <w:spacing w:after="0" w:line="259" w:lineRule="exact"/>
        <w:rPr>
          <w:sz w:val="20"/>
          <w:szCs w:val="20"/>
          <w:color w:val="auto"/>
        </w:rPr>
      </w:pPr>
    </w:p>
    <w:p>
      <w:pPr>
        <w:ind w:left="1000"/>
        <w:spacing w:after="0" w:line="366" w:lineRule="exact"/>
        <w:rPr>
          <w:sz w:val="20"/>
          <w:szCs w:val="20"/>
          <w:color w:val="auto"/>
        </w:rPr>
      </w:pPr>
      <w:r>
        <w:rPr>
          <w:rFonts w:ascii="楷体" w:cs="楷体" w:eastAsia="楷体" w:hAnsi="楷体"/>
          <w:sz w:val="32"/>
          <w:szCs w:val="32"/>
          <w:color w:val="auto"/>
        </w:rPr>
        <w:t>（三）国有资产占用及购置情况说明</w:t>
      </w:r>
    </w:p>
    <w:p>
      <w:pPr>
        <w:spacing w:after="0" w:line="270"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color w:val="auto"/>
        </w:rPr>
        <w:t>截至 2018 年末，本部门所属单位共有车辆 6 辆；单价</w:t>
      </w:r>
    </w:p>
    <w:p>
      <w:pPr>
        <w:spacing w:after="0" w:line="307" w:lineRule="exact"/>
        <w:rPr>
          <w:sz w:val="20"/>
          <w:szCs w:val="20"/>
          <w:color w:val="auto"/>
        </w:rPr>
      </w:pPr>
    </w:p>
    <w:p>
      <w:pPr>
        <w:jc w:val="both"/>
        <w:ind w:left="360" w:right="346" w:hanging="2"/>
        <w:spacing w:after="0" w:line="471" w:lineRule="exact"/>
        <w:tabs>
          <w:tab w:leader="none" w:pos="761" w:val="left"/>
        </w:tabs>
        <w:numPr>
          <w:ilvl w:val="0"/>
          <w:numId w:val="6"/>
        </w:numPr>
        <w:rPr>
          <w:rFonts w:ascii="仿宋" w:cs="仿宋" w:eastAsia="仿宋" w:hAnsi="仿宋"/>
          <w:sz w:val="30"/>
          <w:szCs w:val="30"/>
          <w:color w:val="auto"/>
        </w:rPr>
      </w:pPr>
      <w:r>
        <w:rPr>
          <w:rFonts w:ascii="仿宋" w:cs="仿宋" w:eastAsia="仿宋" w:hAnsi="仿宋"/>
          <w:sz w:val="30"/>
          <w:szCs w:val="30"/>
          <w:color w:val="auto"/>
        </w:rPr>
        <w:t>万元以上的通用设备 0 台（套）；单价 100 万元以上的通用设备 0 台（套）。2018 年当年购置车辆 1 辆；购置单价</w:t>
      </w:r>
    </w:p>
    <w:p>
      <w:pPr>
        <w:spacing w:after="0" w:line="307" w:lineRule="exact"/>
        <w:rPr>
          <w:sz w:val="20"/>
          <w:szCs w:val="20"/>
          <w:color w:val="auto"/>
        </w:rPr>
      </w:pPr>
    </w:p>
    <w:p>
      <w:pPr>
        <w:ind w:left="360" w:right="346" w:hanging="2"/>
        <w:spacing w:after="0" w:line="470" w:lineRule="exact"/>
        <w:tabs>
          <w:tab w:leader="none" w:pos="761" w:val="left"/>
        </w:tabs>
        <w:numPr>
          <w:ilvl w:val="0"/>
          <w:numId w:val="7"/>
        </w:numPr>
        <w:rPr>
          <w:rFonts w:ascii="仿宋" w:cs="仿宋" w:eastAsia="仿宋" w:hAnsi="仿宋"/>
          <w:sz w:val="32"/>
          <w:szCs w:val="32"/>
          <w:color w:val="auto"/>
        </w:rPr>
      </w:pPr>
      <w:r>
        <w:rPr>
          <w:rFonts w:ascii="仿宋" w:cs="仿宋" w:eastAsia="仿宋" w:hAnsi="仿宋"/>
          <w:sz w:val="32"/>
          <w:szCs w:val="32"/>
          <w:color w:val="auto"/>
        </w:rPr>
        <w:t>万元以上的设备 0 台（套）；购置单价 100 万元以上的通用设备 0 台（套）。</w:t>
      </w:r>
    </w:p>
    <w:p>
      <w:pPr>
        <w:spacing w:after="0" w:line="260" w:lineRule="exact"/>
        <w:rPr>
          <w:rFonts w:ascii="仿宋" w:cs="仿宋" w:eastAsia="仿宋" w:hAnsi="仿宋"/>
          <w:sz w:val="32"/>
          <w:szCs w:val="32"/>
          <w:color w:val="auto"/>
        </w:rPr>
      </w:pPr>
    </w:p>
    <w:p>
      <w:pPr>
        <w:ind w:left="1000"/>
        <w:spacing w:after="0" w:line="366" w:lineRule="exact"/>
        <w:rPr>
          <w:rFonts w:ascii="仿宋" w:cs="仿宋" w:eastAsia="仿宋" w:hAnsi="仿宋"/>
          <w:sz w:val="32"/>
          <w:szCs w:val="32"/>
          <w:color w:val="auto"/>
        </w:rPr>
      </w:pPr>
      <w:r>
        <w:rPr>
          <w:rFonts w:ascii="黑体" w:cs="黑体" w:eastAsia="黑体" w:hAnsi="黑体"/>
          <w:sz w:val="32"/>
          <w:szCs w:val="32"/>
          <w:color w:val="auto"/>
        </w:rPr>
        <w:t>八、专业名词解释</w:t>
      </w:r>
    </w:p>
    <w:p>
      <w:pPr>
        <w:spacing w:after="0" w:line="307" w:lineRule="exact"/>
        <w:rPr>
          <w:rFonts w:ascii="仿宋" w:cs="仿宋" w:eastAsia="仿宋" w:hAnsi="仿宋"/>
          <w:sz w:val="32"/>
          <w:szCs w:val="32"/>
          <w:color w:val="auto"/>
        </w:rPr>
      </w:pPr>
    </w:p>
    <w:p>
      <w:pPr>
        <w:ind w:left="360" w:right="346" w:firstLine="641"/>
        <w:spacing w:after="0" w:line="470" w:lineRule="exact"/>
        <w:rPr>
          <w:rFonts w:ascii="仿宋" w:cs="仿宋" w:eastAsia="仿宋" w:hAnsi="仿宋"/>
          <w:sz w:val="32"/>
          <w:szCs w:val="32"/>
          <w:color w:val="auto"/>
        </w:rPr>
      </w:pPr>
      <w:r>
        <w:rPr>
          <w:rFonts w:ascii="仿宋" w:cs="仿宋" w:eastAsia="仿宋" w:hAnsi="仿宋"/>
          <w:sz w:val="32"/>
          <w:szCs w:val="32"/>
          <w:color w:val="auto"/>
        </w:rPr>
        <w:t>1.基本支出：指为保障机构正常运转、完成日常工作任务而发生的各项支出。</w:t>
      </w:r>
    </w:p>
    <w:p>
      <w:pPr>
        <w:spacing w:after="0" w:line="308" w:lineRule="exact"/>
        <w:rPr>
          <w:rFonts w:ascii="仿宋" w:cs="仿宋" w:eastAsia="仿宋" w:hAnsi="仿宋"/>
          <w:sz w:val="32"/>
          <w:szCs w:val="32"/>
          <w:color w:val="auto"/>
        </w:rPr>
      </w:pPr>
    </w:p>
    <w:p>
      <w:pPr>
        <w:ind w:left="360" w:right="366" w:firstLine="641"/>
        <w:spacing w:after="0" w:line="470" w:lineRule="exact"/>
        <w:rPr>
          <w:rFonts w:ascii="仿宋" w:cs="仿宋" w:eastAsia="仿宋" w:hAnsi="仿宋"/>
          <w:sz w:val="32"/>
          <w:szCs w:val="32"/>
          <w:color w:val="auto"/>
        </w:rPr>
      </w:pPr>
      <w:r>
        <w:rPr>
          <w:rFonts w:ascii="仿宋" w:cs="仿宋" w:eastAsia="仿宋" w:hAnsi="仿宋"/>
          <w:sz w:val="32"/>
          <w:szCs w:val="32"/>
          <w:color w:val="auto"/>
        </w:rPr>
        <w:t>2.项目支出：指单位为完成特定的行政工作任务或事业发展目标所发生的各项支出。</w:t>
      </w:r>
    </w:p>
    <w:p>
      <w:pPr>
        <w:spacing w:after="0" w:line="308" w:lineRule="exact"/>
        <w:rPr>
          <w:rFonts w:ascii="仿宋" w:cs="仿宋" w:eastAsia="仿宋" w:hAnsi="仿宋"/>
          <w:sz w:val="32"/>
          <w:szCs w:val="32"/>
          <w:color w:val="auto"/>
        </w:rPr>
      </w:pPr>
    </w:p>
    <w:p>
      <w:pPr>
        <w:jc w:val="both"/>
        <w:ind w:left="360" w:right="366" w:firstLine="641"/>
        <w:spacing w:after="0" w:line="470" w:lineRule="exact"/>
        <w:rPr>
          <w:rFonts w:ascii="仿宋" w:cs="仿宋" w:eastAsia="仿宋" w:hAnsi="仿宋"/>
          <w:sz w:val="32"/>
          <w:szCs w:val="32"/>
          <w:color w:val="auto"/>
        </w:rPr>
      </w:pPr>
      <w:r>
        <w:rPr>
          <w:rFonts w:ascii="仿宋" w:cs="仿宋" w:eastAsia="仿宋" w:hAnsi="仿宋"/>
          <w:sz w:val="31"/>
          <w:szCs w:val="31"/>
          <w:color w:val="auto"/>
        </w:rPr>
        <w:t>3.“三公”经费：指部门使用一般公共预算财政拨款安排的因公出国（境）费、公务用车购置及运行费和公务接待</w:t>
      </w:r>
    </w:p>
    <w:p>
      <w:pPr>
        <w:sectPr>
          <w:pgSz w:w="11900" w:h="16838" w:orient="portrait"/>
          <w:cols w:equalWidth="0" w:num="1">
            <w:col w:w="9026"/>
          </w:cols>
          <w:pgMar w:left="1440" w:top="1440" w:right="1440" w:bottom="636" w:gutter="0" w:footer="0" w:header="0"/>
        </w:sectPr>
      </w:pPr>
    </w:p>
    <w:bookmarkStart w:id="20" w:name="page21"/>
    <w:bookmarkEnd w:id="20"/>
    <w:p>
      <w:pPr>
        <w:spacing w:after="0" w:line="104" w:lineRule="exact"/>
        <w:rPr>
          <w:sz w:val="20"/>
          <w:szCs w:val="20"/>
          <w:color w:val="auto"/>
        </w:rPr>
      </w:pPr>
    </w:p>
    <w:p>
      <w:pPr>
        <w:ind w:left="360"/>
        <w:spacing w:after="0" w:line="366" w:lineRule="exact"/>
        <w:rPr>
          <w:sz w:val="20"/>
          <w:szCs w:val="20"/>
          <w:color w:val="auto"/>
        </w:rPr>
      </w:pPr>
      <w:r>
        <w:rPr>
          <w:rFonts w:ascii="仿宋" w:cs="仿宋" w:eastAsia="仿宋" w:hAnsi="仿宋"/>
          <w:sz w:val="32"/>
          <w:szCs w:val="32"/>
          <w:color w:val="auto"/>
        </w:rPr>
        <w:t>费支出。</w:t>
      </w:r>
    </w:p>
    <w:p>
      <w:pPr>
        <w:spacing w:after="0" w:line="270" w:lineRule="exact"/>
        <w:rPr>
          <w:sz w:val="20"/>
          <w:szCs w:val="20"/>
          <w:color w:val="auto"/>
        </w:rPr>
      </w:pPr>
    </w:p>
    <w:p>
      <w:pPr>
        <w:ind w:left="1000"/>
        <w:spacing w:after="0" w:line="354" w:lineRule="exact"/>
        <w:rPr>
          <w:sz w:val="20"/>
          <w:szCs w:val="20"/>
          <w:color w:val="auto"/>
        </w:rPr>
      </w:pPr>
      <w:r>
        <w:rPr>
          <w:rFonts w:ascii="仿宋" w:cs="仿宋" w:eastAsia="仿宋" w:hAnsi="仿宋"/>
          <w:sz w:val="31"/>
          <w:szCs w:val="31"/>
          <w:color w:val="auto"/>
        </w:rPr>
        <w:t>4.财政拨款收入：指本级财政当年拨付的资金。</w:t>
      </w:r>
    </w:p>
    <w:p>
      <w:pPr>
        <w:sectPr>
          <w:pgSz w:w="11900" w:h="16838" w:orient="portrait"/>
          <w:cols w:equalWidth="0" w:num="1">
            <w:col w:w="9026"/>
          </w:cols>
          <w:pgMar w:left="1440" w:top="1440" w:right="1440" w:bottom="1440" w:gutter="0" w:footer="0" w:header="0"/>
        </w:sectPr>
      </w:pPr>
    </w:p>
    <w:bookmarkStart w:id="21" w:name="page22"/>
    <w:bookmarkEnd w:id="2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jc w:val="center"/>
        <w:spacing w:after="0" w:line="1004" w:lineRule="exact"/>
        <w:rPr>
          <w:sz w:val="20"/>
          <w:szCs w:val="20"/>
          <w:color w:val="auto"/>
        </w:rPr>
      </w:pPr>
      <w:r>
        <w:rPr>
          <w:rFonts w:ascii="宋体" w:cs="宋体" w:eastAsia="宋体" w:hAnsi="宋体"/>
          <w:sz w:val="88"/>
          <w:szCs w:val="88"/>
          <w:color w:val="auto"/>
        </w:rPr>
        <w:t>2018年部门决算公开报表</w:t>
      </w:r>
    </w:p>
    <w:p>
      <w:pPr>
        <w:sectPr>
          <w:pgSz w:w="15840" w:h="12240" w:orient="landscape"/>
          <w:cols w:equalWidth="0" w:num="1">
            <w:col w:w="12960"/>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3440"/>
        <w:spacing w:after="0" w:line="411" w:lineRule="exact"/>
        <w:rPr>
          <w:sz w:val="20"/>
          <w:szCs w:val="20"/>
          <w:color w:val="auto"/>
        </w:rPr>
      </w:pPr>
      <w:r>
        <w:rPr>
          <w:rFonts w:ascii="宋体" w:cs="宋体" w:eastAsia="宋体" w:hAnsi="宋体"/>
          <w:sz w:val="36"/>
          <w:szCs w:val="36"/>
          <w:b w:val="1"/>
          <w:bCs w:val="1"/>
          <w:color w:val="auto"/>
        </w:rPr>
        <w:t>部门名称：陕西省社会科学界联合会</w:t>
      </w:r>
    </w:p>
    <w:p>
      <w:pPr>
        <w:spacing w:after="0" w:line="336" w:lineRule="exact"/>
        <w:rPr>
          <w:sz w:val="20"/>
          <w:szCs w:val="20"/>
          <w:color w:val="auto"/>
        </w:rPr>
      </w:pPr>
    </w:p>
    <w:p>
      <w:pPr>
        <w:ind w:left="3440"/>
        <w:spacing w:after="0" w:line="423" w:lineRule="exact"/>
        <w:rPr>
          <w:sz w:val="20"/>
          <w:szCs w:val="20"/>
          <w:color w:val="auto"/>
        </w:rPr>
      </w:pPr>
      <w:r>
        <w:rPr>
          <w:rFonts w:ascii="宋体" w:cs="宋体" w:eastAsia="宋体" w:hAnsi="宋体"/>
          <w:sz w:val="37"/>
          <w:szCs w:val="37"/>
          <w:b w:val="1"/>
          <w:bCs w:val="1"/>
          <w:color w:val="auto"/>
        </w:rPr>
        <w:t>保密审查情况：已审查</w:t>
      </w:r>
    </w:p>
    <w:p>
      <w:pPr>
        <w:spacing w:after="0" w:line="257" w:lineRule="exact"/>
        <w:rPr>
          <w:sz w:val="20"/>
          <w:szCs w:val="20"/>
          <w:color w:val="auto"/>
        </w:rPr>
      </w:pPr>
    </w:p>
    <w:p>
      <w:pPr>
        <w:ind w:left="3440"/>
        <w:spacing w:after="0" w:line="423" w:lineRule="exact"/>
        <w:rPr>
          <w:sz w:val="20"/>
          <w:szCs w:val="20"/>
          <w:color w:val="auto"/>
        </w:rPr>
      </w:pPr>
      <w:r>
        <w:rPr>
          <w:rFonts w:ascii="宋体" w:cs="宋体" w:eastAsia="宋体" w:hAnsi="宋体"/>
          <w:sz w:val="37"/>
          <w:szCs w:val="37"/>
          <w:b w:val="1"/>
          <w:bCs w:val="1"/>
          <w:color w:val="auto"/>
        </w:rPr>
        <w:t>部门主要负责人审签情况：已审签</w:t>
      </w:r>
    </w:p>
    <w:p>
      <w:pPr>
        <w:sectPr>
          <w:pgSz w:w="15840" w:h="12240" w:orient="landscape"/>
          <w:cols w:equalWidth="0" w:num="1">
            <w:col w:w="12960"/>
          </w:cols>
          <w:pgMar w:left="1440" w:top="1440" w:right="1440" w:bottom="1440" w:gutter="0" w:footer="0" w:header="0"/>
          <w:type w:val="continuous"/>
        </w:sectPr>
      </w:pPr>
    </w:p>
    <w:bookmarkStart w:id="22" w:name="page23"/>
    <w:bookmarkEnd w:id="22"/>
    <w:p>
      <w:pPr>
        <w:spacing w:after="0" w:line="277" w:lineRule="exact"/>
        <w:rPr>
          <w:sz w:val="20"/>
          <w:szCs w:val="20"/>
          <w:color w:val="auto"/>
        </w:rPr>
      </w:pPr>
    </w:p>
    <w:p>
      <w:pPr>
        <w:jc w:val="center"/>
        <w:ind w:right="-19"/>
        <w:spacing w:after="0" w:line="377" w:lineRule="exact"/>
        <w:rPr>
          <w:sz w:val="20"/>
          <w:szCs w:val="20"/>
          <w:color w:val="auto"/>
        </w:rPr>
      </w:pPr>
      <w:r>
        <w:rPr>
          <w:rFonts w:ascii="宋体" w:cs="宋体" w:eastAsia="宋体" w:hAnsi="宋体"/>
          <w:sz w:val="33"/>
          <w:szCs w:val="33"/>
          <w:color w:val="auto"/>
        </w:rPr>
        <w:t>目录</w:t>
      </w:r>
    </w:p>
    <w:p>
      <w:pPr>
        <w:spacing w:after="0" w:line="200" w:lineRule="exact"/>
        <w:rPr>
          <w:sz w:val="20"/>
          <w:szCs w:val="20"/>
          <w:color w:val="auto"/>
        </w:rPr>
      </w:pPr>
    </w:p>
    <w:p>
      <w:pPr>
        <w:spacing w:after="0" w:line="368" w:lineRule="exact"/>
        <w:rPr>
          <w:sz w:val="20"/>
          <w:szCs w:val="20"/>
          <w:color w:val="auto"/>
        </w:rPr>
      </w:pPr>
    </w:p>
    <w:tbl>
      <w:tblPr>
        <w:tblLayout w:type="fixed"/>
        <w:tblInd w:w="10" w:type="dxa"/>
        <w:tblCellMar>
          <w:top w:w="0" w:type="dxa"/>
          <w:left w:w="0" w:type="dxa"/>
          <w:bottom w:w="0" w:type="dxa"/>
          <w:right w:w="0" w:type="dxa"/>
        </w:tblCellMar>
      </w:tblPr>
      <w:tr>
        <w:trPr>
          <w:trHeight w:val="361"/>
        </w:trPr>
        <w:tc>
          <w:tcPr>
            <w:tcW w:w="1000" w:type="dxa"/>
            <w:vAlign w:val="bottom"/>
            <w:tcBorders>
              <w:top w:val="single" w:sz="8" w:color="auto"/>
              <w:left w:val="single" w:sz="8" w:color="auto"/>
              <w:right w:val="single" w:sz="8" w:color="auto"/>
            </w:tcBorders>
          </w:tcPr>
          <w:p>
            <w:pPr>
              <w:jc w:val="center"/>
              <w:spacing w:after="0" w:line="251" w:lineRule="exact"/>
              <w:rPr>
                <w:sz w:val="20"/>
                <w:szCs w:val="20"/>
                <w:color w:val="auto"/>
              </w:rPr>
            </w:pPr>
            <w:r>
              <w:rPr>
                <w:rFonts w:ascii="黑体" w:cs="黑体" w:eastAsia="黑体" w:hAnsi="黑体"/>
                <w:sz w:val="22"/>
                <w:szCs w:val="22"/>
                <w:color w:val="auto"/>
                <w:w w:val="99"/>
              </w:rPr>
              <w:t>序号</w:t>
            </w:r>
          </w:p>
        </w:tc>
        <w:tc>
          <w:tcPr>
            <w:tcW w:w="7700" w:type="dxa"/>
            <w:vAlign w:val="bottom"/>
            <w:tcBorders>
              <w:top w:val="single" w:sz="8" w:color="auto"/>
              <w:right w:val="single" w:sz="8" w:color="auto"/>
            </w:tcBorders>
          </w:tcPr>
          <w:p>
            <w:pPr>
              <w:ind w:left="3620"/>
              <w:spacing w:after="0" w:line="251" w:lineRule="exact"/>
              <w:rPr>
                <w:sz w:val="20"/>
                <w:szCs w:val="20"/>
                <w:color w:val="auto"/>
              </w:rPr>
            </w:pPr>
            <w:r>
              <w:rPr>
                <w:rFonts w:ascii="黑体" w:cs="黑体" w:eastAsia="黑体" w:hAnsi="黑体"/>
                <w:sz w:val="22"/>
                <w:szCs w:val="22"/>
                <w:color w:val="auto"/>
              </w:rPr>
              <w:t>内容</w:t>
            </w:r>
          </w:p>
        </w:tc>
        <w:tc>
          <w:tcPr>
            <w:tcW w:w="1200" w:type="dxa"/>
            <w:vAlign w:val="bottom"/>
            <w:tcBorders>
              <w:top w:val="single" w:sz="8" w:color="auto"/>
              <w:right w:val="single" w:sz="8" w:color="auto"/>
            </w:tcBorders>
          </w:tcPr>
          <w:p>
            <w:pPr>
              <w:jc w:val="center"/>
              <w:spacing w:after="0" w:line="251" w:lineRule="exact"/>
              <w:rPr>
                <w:sz w:val="20"/>
                <w:szCs w:val="20"/>
                <w:color w:val="auto"/>
              </w:rPr>
            </w:pPr>
            <w:r>
              <w:rPr>
                <w:rFonts w:ascii="黑体" w:cs="黑体" w:eastAsia="黑体" w:hAnsi="黑体"/>
                <w:sz w:val="22"/>
                <w:szCs w:val="22"/>
                <w:color w:val="auto"/>
                <w:w w:val="99"/>
              </w:rPr>
              <w:t>是否空表</w:t>
            </w:r>
          </w:p>
        </w:tc>
        <w:tc>
          <w:tcPr>
            <w:tcW w:w="3400" w:type="dxa"/>
            <w:vAlign w:val="bottom"/>
            <w:tcBorders>
              <w:top w:val="single" w:sz="8" w:color="auto"/>
              <w:right w:val="single" w:sz="8" w:color="auto"/>
            </w:tcBorders>
          </w:tcPr>
          <w:p>
            <w:pPr>
              <w:jc w:val="center"/>
              <w:spacing w:after="0" w:line="251" w:lineRule="exact"/>
              <w:rPr>
                <w:sz w:val="20"/>
                <w:szCs w:val="20"/>
                <w:color w:val="auto"/>
              </w:rPr>
            </w:pPr>
            <w:r>
              <w:rPr>
                <w:rFonts w:ascii="黑体" w:cs="黑体" w:eastAsia="黑体" w:hAnsi="黑体"/>
                <w:sz w:val="22"/>
                <w:szCs w:val="22"/>
                <w:color w:val="auto"/>
                <w:w w:val="99"/>
              </w:rPr>
              <w:t>公开空表理由</w:t>
            </w: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1"/>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表1</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部门决算收支总表</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否</w:t>
            </w:r>
          </w:p>
        </w:tc>
        <w:tc>
          <w:tcPr>
            <w:tcW w:w="3400" w:type="dxa"/>
            <w:vAlign w:val="bottom"/>
            <w:tcBorders>
              <w:right w:val="single" w:sz="8" w:color="auto"/>
            </w:tcBorders>
          </w:tcPr>
          <w:p>
            <w:pPr>
              <w:spacing w:after="0"/>
              <w:rPr>
                <w:sz w:val="24"/>
                <w:szCs w:val="24"/>
                <w:color w:val="auto"/>
              </w:rPr>
            </w:pP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2"/>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表2</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部门决算收入总表</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否</w:t>
            </w:r>
          </w:p>
        </w:tc>
        <w:tc>
          <w:tcPr>
            <w:tcW w:w="3400" w:type="dxa"/>
            <w:vAlign w:val="bottom"/>
            <w:tcBorders>
              <w:right w:val="single" w:sz="8" w:color="auto"/>
            </w:tcBorders>
          </w:tcPr>
          <w:p>
            <w:pPr>
              <w:spacing w:after="0"/>
              <w:rPr>
                <w:sz w:val="24"/>
                <w:szCs w:val="24"/>
                <w:color w:val="auto"/>
              </w:rPr>
            </w:pP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1"/>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表3</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部门决算支出总表</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否</w:t>
            </w:r>
          </w:p>
        </w:tc>
        <w:tc>
          <w:tcPr>
            <w:tcW w:w="3400" w:type="dxa"/>
            <w:vAlign w:val="bottom"/>
            <w:tcBorders>
              <w:right w:val="single" w:sz="8" w:color="auto"/>
            </w:tcBorders>
          </w:tcPr>
          <w:p>
            <w:pPr>
              <w:spacing w:after="0"/>
              <w:rPr>
                <w:sz w:val="24"/>
                <w:szCs w:val="24"/>
                <w:color w:val="auto"/>
              </w:rPr>
            </w:pP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1"/>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表4</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部门决算财政拨款收支总表</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否</w:t>
            </w:r>
          </w:p>
        </w:tc>
        <w:tc>
          <w:tcPr>
            <w:tcW w:w="3400" w:type="dxa"/>
            <w:vAlign w:val="bottom"/>
            <w:tcBorders>
              <w:right w:val="single" w:sz="8" w:color="auto"/>
            </w:tcBorders>
          </w:tcPr>
          <w:p>
            <w:pPr>
              <w:spacing w:after="0"/>
              <w:rPr>
                <w:sz w:val="24"/>
                <w:szCs w:val="24"/>
                <w:color w:val="auto"/>
              </w:rPr>
            </w:pP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1"/>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表5</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部门决算一般公共预算财政拨款支出明细表（按功能分类科目）</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否</w:t>
            </w:r>
          </w:p>
        </w:tc>
        <w:tc>
          <w:tcPr>
            <w:tcW w:w="3400" w:type="dxa"/>
            <w:vAlign w:val="bottom"/>
            <w:tcBorders>
              <w:right w:val="single" w:sz="8" w:color="auto"/>
            </w:tcBorders>
          </w:tcPr>
          <w:p>
            <w:pPr>
              <w:spacing w:after="0"/>
              <w:rPr>
                <w:sz w:val="24"/>
                <w:szCs w:val="24"/>
                <w:color w:val="auto"/>
              </w:rPr>
            </w:pP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1"/>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表6</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部门决算一般公共预算财政拨款基本支出表（按经济分类科目）</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否</w:t>
            </w:r>
          </w:p>
        </w:tc>
        <w:tc>
          <w:tcPr>
            <w:tcW w:w="3400" w:type="dxa"/>
            <w:vAlign w:val="bottom"/>
            <w:tcBorders>
              <w:right w:val="single" w:sz="8" w:color="auto"/>
            </w:tcBorders>
          </w:tcPr>
          <w:p>
            <w:pPr>
              <w:spacing w:after="0"/>
              <w:rPr>
                <w:sz w:val="24"/>
                <w:szCs w:val="24"/>
                <w:color w:val="auto"/>
              </w:rPr>
            </w:pP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1"/>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表7</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部门决算一般公共决预算财政拨款“三公”经费及会议费、培训费支出表</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否</w:t>
            </w:r>
          </w:p>
        </w:tc>
        <w:tc>
          <w:tcPr>
            <w:tcW w:w="3400" w:type="dxa"/>
            <w:vAlign w:val="bottom"/>
            <w:tcBorders>
              <w:right w:val="single" w:sz="8" w:color="auto"/>
            </w:tcBorders>
          </w:tcPr>
          <w:p>
            <w:pPr>
              <w:spacing w:after="0"/>
              <w:rPr>
                <w:sz w:val="24"/>
                <w:szCs w:val="24"/>
                <w:color w:val="auto"/>
              </w:rPr>
            </w:pP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r>
        <w:trPr>
          <w:trHeight w:val="342"/>
        </w:trPr>
        <w:tc>
          <w:tcPr>
            <w:tcW w:w="100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表8</w:t>
            </w:r>
          </w:p>
        </w:tc>
        <w:tc>
          <w:tcPr>
            <w:tcW w:w="7700" w:type="dxa"/>
            <w:vAlign w:val="bottom"/>
            <w:tcBorders>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部门决算政府性基金收支表</w:t>
            </w:r>
          </w:p>
        </w:tc>
        <w:tc>
          <w:tcPr>
            <w:tcW w:w="12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是</w:t>
            </w:r>
          </w:p>
        </w:tc>
        <w:tc>
          <w:tcPr>
            <w:tcW w:w="340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rPr>
              <w:t>本部门未安排政府性基金预算</w:t>
            </w:r>
          </w:p>
        </w:tc>
      </w:tr>
      <w:tr>
        <w:trPr>
          <w:trHeight w:val="97"/>
        </w:trPr>
        <w:tc>
          <w:tcPr>
            <w:tcW w:w="1000" w:type="dxa"/>
            <w:vAlign w:val="bottom"/>
            <w:tcBorders>
              <w:left w:val="single" w:sz="8" w:color="auto"/>
              <w:bottom w:val="single" w:sz="8" w:color="auto"/>
              <w:right w:val="single" w:sz="8" w:color="auto"/>
            </w:tcBorders>
          </w:tcPr>
          <w:p>
            <w:pPr>
              <w:spacing w:after="0"/>
              <w:rPr>
                <w:sz w:val="8"/>
                <w:szCs w:val="8"/>
                <w:color w:val="auto"/>
              </w:rPr>
            </w:pPr>
          </w:p>
        </w:tc>
        <w:tc>
          <w:tcPr>
            <w:tcW w:w="770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3400" w:type="dxa"/>
            <w:vAlign w:val="bottom"/>
            <w:tcBorders>
              <w:bottom w:val="single" w:sz="8" w:color="auto"/>
              <w:right w:val="single" w:sz="8" w:color="auto"/>
            </w:tcBorders>
          </w:tcPr>
          <w:p>
            <w:pPr>
              <w:spacing w:after="0"/>
              <w:rPr>
                <w:sz w:val="8"/>
                <w:szCs w:val="8"/>
                <w:color w:val="auto"/>
              </w:rPr>
            </w:pPr>
          </w:p>
        </w:tc>
      </w:tr>
    </w:tbl>
    <w:p>
      <w:pPr>
        <w:sectPr>
          <w:pgSz w:w="15840" w:h="12240" w:orient="landscape"/>
          <w:cols w:equalWidth="0" w:num="1">
            <w:col w:w="13300"/>
          </w:cols>
          <w:pgMar w:left="1260" w:top="1440" w:right="1280" w:bottom="1440" w:gutter="0" w:footer="0" w:header="0"/>
        </w:sectPr>
      </w:pPr>
    </w:p>
    <w:bookmarkStart w:id="23" w:name="page24"/>
    <w:bookmarkEnd w:id="23"/>
    <w:p>
      <w:pPr>
        <w:jc w:val="center"/>
        <w:spacing w:after="0" w:line="377" w:lineRule="exact"/>
        <w:rPr>
          <w:sz w:val="20"/>
          <w:szCs w:val="20"/>
          <w:color w:val="auto"/>
        </w:rPr>
      </w:pPr>
      <w:r>
        <w:rPr>
          <w:rFonts w:ascii="宋体" w:cs="宋体" w:eastAsia="宋体" w:hAnsi="宋体"/>
          <w:sz w:val="33"/>
          <w:szCs w:val="33"/>
          <w:b w:val="1"/>
          <w:bCs w:val="1"/>
          <w:color w:val="auto"/>
        </w:rPr>
        <w:t>部门决算收支总表</w:t>
      </w:r>
    </w:p>
    <w:p>
      <w:pPr>
        <w:spacing w:after="0" w:line="29" w:lineRule="exact"/>
        <w:rPr>
          <w:sz w:val="20"/>
          <w:szCs w:val="20"/>
          <w:color w:val="auto"/>
        </w:rPr>
      </w:pPr>
    </w:p>
    <w:tbl>
      <w:tblPr>
        <w:tblLayout w:type="fixed"/>
        <w:tblInd w:w="130" w:type="dxa"/>
        <w:tblCellMar>
          <w:top w:w="0" w:type="dxa"/>
          <w:left w:w="0" w:type="dxa"/>
          <w:bottom w:w="0" w:type="dxa"/>
          <w:right w:w="0" w:type="dxa"/>
        </w:tblCellMar>
      </w:tblPr>
      <w:tr>
        <w:trPr>
          <w:trHeight w:val="183"/>
        </w:trPr>
        <w:tc>
          <w:tcPr>
            <w:tcW w:w="342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2200" w:type="dxa"/>
            <w:vAlign w:val="bottom"/>
          </w:tcPr>
          <w:p>
            <w:pPr>
              <w:spacing w:after="0"/>
              <w:rPr>
                <w:sz w:val="15"/>
                <w:szCs w:val="15"/>
                <w:color w:val="auto"/>
              </w:rPr>
            </w:pPr>
          </w:p>
        </w:tc>
        <w:tc>
          <w:tcPr>
            <w:tcW w:w="326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2880" w:type="dxa"/>
            <w:vAlign w:val="bottom"/>
          </w:tcPr>
          <w:p>
            <w:pPr>
              <w:jc w:val="right"/>
              <w:spacing w:after="0" w:line="183" w:lineRule="exact"/>
              <w:rPr>
                <w:sz w:val="20"/>
                <w:szCs w:val="20"/>
                <w:color w:val="auto"/>
              </w:rPr>
            </w:pPr>
            <w:r>
              <w:rPr>
                <w:rFonts w:ascii="宋体" w:cs="宋体" w:eastAsia="宋体" w:hAnsi="宋体"/>
                <w:sz w:val="16"/>
                <w:szCs w:val="16"/>
                <w:b w:val="1"/>
                <w:bCs w:val="1"/>
                <w:color w:val="auto"/>
              </w:rPr>
              <w:t>01表</w:t>
            </w:r>
          </w:p>
        </w:tc>
      </w:tr>
      <w:tr>
        <w:trPr>
          <w:trHeight w:val="238"/>
        </w:trPr>
        <w:tc>
          <w:tcPr>
            <w:tcW w:w="4000" w:type="dxa"/>
            <w:vAlign w:val="bottom"/>
            <w:gridSpan w:val="2"/>
          </w:tcPr>
          <w:p>
            <w:pPr>
              <w:jc w:val="center"/>
              <w:ind w:right="600"/>
              <w:spacing w:after="0" w:line="183" w:lineRule="exact"/>
              <w:rPr>
                <w:sz w:val="20"/>
                <w:szCs w:val="20"/>
                <w:color w:val="auto"/>
              </w:rPr>
            </w:pPr>
            <w:r>
              <w:rPr>
                <w:rFonts w:ascii="宋体" w:cs="宋体" w:eastAsia="宋体" w:hAnsi="宋体"/>
                <w:sz w:val="16"/>
                <w:szCs w:val="16"/>
                <w:b w:val="1"/>
                <w:bCs w:val="1"/>
                <w:color w:val="auto"/>
              </w:rPr>
              <w:t>编制部门：陕西省社会科学界联合会（汇总）</w:t>
            </w:r>
          </w:p>
        </w:tc>
        <w:tc>
          <w:tcPr>
            <w:tcW w:w="2200" w:type="dxa"/>
            <w:vAlign w:val="bottom"/>
          </w:tcPr>
          <w:p>
            <w:pPr>
              <w:spacing w:after="0"/>
              <w:rPr>
                <w:sz w:val="20"/>
                <w:szCs w:val="20"/>
                <w:color w:val="auto"/>
              </w:rPr>
            </w:pPr>
          </w:p>
        </w:tc>
        <w:tc>
          <w:tcPr>
            <w:tcW w:w="326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2880" w:type="dxa"/>
            <w:vAlign w:val="bottom"/>
          </w:tcPr>
          <w:p>
            <w:pPr>
              <w:jc w:val="right"/>
              <w:spacing w:after="0" w:line="183" w:lineRule="exact"/>
              <w:rPr>
                <w:sz w:val="20"/>
                <w:szCs w:val="20"/>
                <w:color w:val="auto"/>
              </w:rPr>
            </w:pPr>
            <w:r>
              <w:rPr>
                <w:rFonts w:ascii="宋体" w:cs="宋体" w:eastAsia="宋体" w:hAnsi="宋体"/>
                <w:sz w:val="16"/>
                <w:szCs w:val="16"/>
                <w:b w:val="1"/>
                <w:bCs w:val="1"/>
                <w:color w:val="auto"/>
              </w:rPr>
              <w:t>单位：万元</w:t>
            </w:r>
          </w:p>
        </w:tc>
      </w:tr>
      <w:tr>
        <w:trPr>
          <w:trHeight w:val="31"/>
        </w:trPr>
        <w:tc>
          <w:tcPr>
            <w:tcW w:w="3420" w:type="dxa"/>
            <w:vAlign w:val="bottom"/>
            <w:tcBorders>
              <w:bottom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tcBorders>
          </w:tcPr>
          <w:p>
            <w:pPr>
              <w:spacing w:after="0"/>
              <w:rPr>
                <w:sz w:val="2"/>
                <w:szCs w:val="2"/>
                <w:color w:val="auto"/>
              </w:rPr>
            </w:pPr>
          </w:p>
        </w:tc>
        <w:tc>
          <w:tcPr>
            <w:tcW w:w="2880" w:type="dxa"/>
            <w:vAlign w:val="bottom"/>
            <w:tcBorders>
              <w:bottom w:val="single" w:sz="8" w:color="auto"/>
            </w:tcBorders>
          </w:tcPr>
          <w:p>
            <w:pPr>
              <w:spacing w:after="0"/>
              <w:rPr>
                <w:sz w:val="2"/>
                <w:szCs w:val="2"/>
                <w:color w:val="auto"/>
              </w:rPr>
            </w:pPr>
          </w:p>
        </w:tc>
      </w:tr>
      <w:tr>
        <w:trPr>
          <w:trHeight w:val="290"/>
        </w:trPr>
        <w:tc>
          <w:tcPr>
            <w:tcW w:w="4000" w:type="dxa"/>
            <w:vAlign w:val="bottom"/>
            <w:tcBorders>
              <w:left w:val="single" w:sz="8" w:color="auto"/>
            </w:tcBorders>
            <w:gridSpan w:val="2"/>
          </w:tcPr>
          <w:p>
            <w:pPr>
              <w:ind w:left="2780"/>
              <w:spacing w:after="0" w:line="183" w:lineRule="exact"/>
              <w:rPr>
                <w:sz w:val="20"/>
                <w:szCs w:val="20"/>
                <w:color w:val="auto"/>
              </w:rPr>
            </w:pPr>
            <w:r>
              <w:rPr>
                <w:rFonts w:ascii="宋体" w:cs="宋体" w:eastAsia="宋体" w:hAnsi="宋体"/>
                <w:sz w:val="16"/>
                <w:szCs w:val="16"/>
                <w:b w:val="1"/>
                <w:bCs w:val="1"/>
                <w:color w:val="auto"/>
                <w:w w:val="99"/>
              </w:rPr>
              <w:t>收入</w:t>
            </w:r>
          </w:p>
        </w:tc>
        <w:tc>
          <w:tcPr>
            <w:tcW w:w="2200" w:type="dxa"/>
            <w:vAlign w:val="bottom"/>
            <w:tcBorders>
              <w:right w:val="single" w:sz="8" w:color="auto"/>
            </w:tcBorders>
          </w:tcPr>
          <w:p>
            <w:pPr>
              <w:spacing w:after="0"/>
              <w:rPr>
                <w:sz w:val="24"/>
                <w:szCs w:val="24"/>
                <w:color w:val="auto"/>
              </w:rPr>
            </w:pPr>
          </w:p>
        </w:tc>
        <w:tc>
          <w:tcPr>
            <w:tcW w:w="3260" w:type="dxa"/>
            <w:vAlign w:val="bottom"/>
          </w:tcPr>
          <w:p>
            <w:pPr>
              <w:ind w:left="2920"/>
              <w:spacing w:after="0" w:line="183" w:lineRule="exact"/>
              <w:rPr>
                <w:sz w:val="20"/>
                <w:szCs w:val="20"/>
                <w:color w:val="auto"/>
              </w:rPr>
            </w:pPr>
            <w:r>
              <w:rPr>
                <w:rFonts w:ascii="宋体" w:cs="宋体" w:eastAsia="宋体" w:hAnsi="宋体"/>
                <w:sz w:val="16"/>
                <w:szCs w:val="16"/>
                <w:b w:val="1"/>
                <w:bCs w:val="1"/>
                <w:color w:val="auto"/>
              </w:rPr>
              <w:t>支</w:t>
            </w:r>
          </w:p>
        </w:tc>
        <w:tc>
          <w:tcPr>
            <w:tcW w:w="3240" w:type="dxa"/>
            <w:vAlign w:val="bottom"/>
            <w:tcBorders>
              <w:right w:val="single" w:sz="8" w:color="auto"/>
            </w:tcBorders>
            <w:gridSpan w:val="2"/>
          </w:tcPr>
          <w:p>
            <w:pPr>
              <w:jc w:val="right"/>
              <w:ind w:right="2838"/>
              <w:spacing w:after="0" w:line="183" w:lineRule="exact"/>
              <w:rPr>
                <w:sz w:val="20"/>
                <w:szCs w:val="20"/>
                <w:color w:val="auto"/>
              </w:rPr>
            </w:pPr>
            <w:r>
              <w:rPr>
                <w:rFonts w:ascii="宋体" w:cs="宋体" w:eastAsia="宋体" w:hAnsi="宋体"/>
                <w:sz w:val="16"/>
                <w:szCs w:val="16"/>
                <w:b w:val="1"/>
                <w:bCs w:val="1"/>
                <w:color w:val="auto"/>
              </w:rPr>
              <w:t>出</w:t>
            </w:r>
          </w:p>
        </w:tc>
      </w:tr>
      <w:tr>
        <w:trPr>
          <w:trHeight w:val="134"/>
        </w:trPr>
        <w:tc>
          <w:tcPr>
            <w:tcW w:w="4000" w:type="dxa"/>
            <w:vAlign w:val="bottom"/>
            <w:tcBorders>
              <w:left w:val="single" w:sz="8" w:color="auto"/>
              <w:bottom w:val="single" w:sz="8" w:color="auto"/>
            </w:tcBorders>
            <w:gridSpan w:val="2"/>
          </w:tcPr>
          <w:p>
            <w:pPr>
              <w:spacing w:after="0"/>
              <w:rPr>
                <w:sz w:val="11"/>
                <w:szCs w:val="11"/>
                <w:color w:val="auto"/>
              </w:rPr>
            </w:pPr>
          </w:p>
        </w:tc>
        <w:tc>
          <w:tcPr>
            <w:tcW w:w="2200" w:type="dxa"/>
            <w:vAlign w:val="bottom"/>
            <w:tcBorders>
              <w:bottom w:val="single" w:sz="8" w:color="auto"/>
              <w:right w:val="single" w:sz="8" w:color="auto"/>
            </w:tcBorders>
          </w:tcPr>
          <w:p>
            <w:pPr>
              <w:spacing w:after="0"/>
              <w:rPr>
                <w:sz w:val="11"/>
                <w:szCs w:val="11"/>
                <w:color w:val="auto"/>
              </w:rPr>
            </w:pPr>
          </w:p>
        </w:tc>
        <w:tc>
          <w:tcPr>
            <w:tcW w:w="3260" w:type="dxa"/>
            <w:vAlign w:val="bottom"/>
            <w:tcBorders>
              <w:bottom w:val="single" w:sz="8" w:color="auto"/>
            </w:tcBorders>
          </w:tcPr>
          <w:p>
            <w:pPr>
              <w:spacing w:after="0"/>
              <w:rPr>
                <w:sz w:val="11"/>
                <w:szCs w:val="11"/>
                <w:color w:val="auto"/>
              </w:rPr>
            </w:pPr>
          </w:p>
        </w:tc>
        <w:tc>
          <w:tcPr>
            <w:tcW w:w="360" w:type="dxa"/>
            <w:vAlign w:val="bottom"/>
            <w:tcBorders>
              <w:bottom w:val="single" w:sz="8" w:color="auto"/>
            </w:tcBorders>
          </w:tcPr>
          <w:p>
            <w:pPr>
              <w:spacing w:after="0"/>
              <w:rPr>
                <w:sz w:val="11"/>
                <w:szCs w:val="11"/>
                <w:color w:val="auto"/>
              </w:rPr>
            </w:pPr>
          </w:p>
        </w:tc>
        <w:tc>
          <w:tcPr>
            <w:tcW w:w="2880" w:type="dxa"/>
            <w:vAlign w:val="bottom"/>
            <w:tcBorders>
              <w:bottom w:val="single" w:sz="8" w:color="auto"/>
              <w:right w:val="single" w:sz="8" w:color="auto"/>
            </w:tcBorders>
          </w:tcPr>
          <w:p>
            <w:pPr>
              <w:spacing w:after="0"/>
              <w:rPr>
                <w:sz w:val="11"/>
                <w:szCs w:val="11"/>
                <w:color w:val="auto"/>
              </w:rPr>
            </w:pPr>
          </w:p>
        </w:tc>
      </w:tr>
      <w:tr>
        <w:trPr>
          <w:trHeight w:val="276"/>
        </w:trPr>
        <w:tc>
          <w:tcPr>
            <w:tcW w:w="3420" w:type="dxa"/>
            <w:vAlign w:val="bottom"/>
            <w:tcBorders>
              <w:left w:val="single" w:sz="8" w:color="auto"/>
              <w:right w:val="single" w:sz="8" w:color="auto"/>
            </w:tcBorders>
          </w:tcPr>
          <w:p>
            <w:pPr>
              <w:jc w:val="center"/>
              <w:spacing w:after="0" w:line="183" w:lineRule="exact"/>
              <w:rPr>
                <w:sz w:val="20"/>
                <w:szCs w:val="20"/>
                <w:color w:val="auto"/>
              </w:rPr>
            </w:pPr>
            <w:r>
              <w:rPr>
                <w:rFonts w:ascii="宋体" w:cs="宋体" w:eastAsia="宋体" w:hAnsi="宋体"/>
                <w:sz w:val="16"/>
                <w:szCs w:val="16"/>
                <w:b w:val="1"/>
                <w:bCs w:val="1"/>
                <w:color w:val="auto"/>
                <w:w w:val="99"/>
              </w:rPr>
              <w:t>项目</w:t>
            </w:r>
          </w:p>
        </w:tc>
        <w:tc>
          <w:tcPr>
            <w:tcW w:w="580" w:type="dxa"/>
            <w:vAlign w:val="bottom"/>
          </w:tcPr>
          <w:p>
            <w:pPr>
              <w:spacing w:after="0"/>
              <w:rPr>
                <w:sz w:val="23"/>
                <w:szCs w:val="23"/>
                <w:color w:val="auto"/>
              </w:rPr>
            </w:pPr>
          </w:p>
        </w:tc>
        <w:tc>
          <w:tcPr>
            <w:tcW w:w="2200" w:type="dxa"/>
            <w:vAlign w:val="bottom"/>
            <w:tcBorders>
              <w:right w:val="single" w:sz="8" w:color="auto"/>
            </w:tcBorders>
          </w:tcPr>
          <w:p>
            <w:pPr>
              <w:jc w:val="right"/>
              <w:ind w:right="1058"/>
              <w:spacing w:after="0" w:line="183" w:lineRule="exact"/>
              <w:rPr>
                <w:sz w:val="20"/>
                <w:szCs w:val="20"/>
                <w:color w:val="auto"/>
              </w:rPr>
            </w:pPr>
            <w:r>
              <w:rPr>
                <w:rFonts w:ascii="宋体" w:cs="宋体" w:eastAsia="宋体" w:hAnsi="宋体"/>
                <w:sz w:val="16"/>
                <w:szCs w:val="16"/>
                <w:b w:val="1"/>
                <w:bCs w:val="1"/>
                <w:color w:val="auto"/>
              </w:rPr>
              <w:t>决算数</w:t>
            </w:r>
          </w:p>
        </w:tc>
        <w:tc>
          <w:tcPr>
            <w:tcW w:w="3260" w:type="dxa"/>
            <w:vAlign w:val="bottom"/>
          </w:tcPr>
          <w:p>
            <w:pPr>
              <w:jc w:val="center"/>
              <w:ind w:left="259"/>
              <w:spacing w:after="0" w:line="183" w:lineRule="exact"/>
              <w:rPr>
                <w:sz w:val="20"/>
                <w:szCs w:val="20"/>
                <w:color w:val="auto"/>
              </w:rPr>
            </w:pPr>
            <w:r>
              <w:rPr>
                <w:rFonts w:ascii="宋体" w:cs="宋体" w:eastAsia="宋体" w:hAnsi="宋体"/>
                <w:sz w:val="16"/>
                <w:szCs w:val="16"/>
                <w:b w:val="1"/>
                <w:bCs w:val="1"/>
                <w:color w:val="auto"/>
                <w:w w:val="99"/>
              </w:rPr>
              <w:t>项目</w:t>
            </w:r>
          </w:p>
        </w:tc>
        <w:tc>
          <w:tcPr>
            <w:tcW w:w="360" w:type="dxa"/>
            <w:vAlign w:val="bottom"/>
            <w:tcBorders>
              <w:right w:val="single" w:sz="8" w:color="auto"/>
            </w:tcBorders>
          </w:tcPr>
          <w:p>
            <w:pPr>
              <w:spacing w:after="0"/>
              <w:rPr>
                <w:sz w:val="23"/>
                <w:szCs w:val="23"/>
                <w:color w:val="auto"/>
              </w:rPr>
            </w:pPr>
          </w:p>
        </w:tc>
        <w:tc>
          <w:tcPr>
            <w:tcW w:w="2880" w:type="dxa"/>
            <w:vAlign w:val="bottom"/>
            <w:tcBorders>
              <w:right w:val="single" w:sz="8" w:color="auto"/>
            </w:tcBorders>
          </w:tcPr>
          <w:p>
            <w:pPr>
              <w:jc w:val="right"/>
              <w:ind w:right="1118"/>
              <w:spacing w:after="0" w:line="183" w:lineRule="exact"/>
              <w:rPr>
                <w:sz w:val="20"/>
                <w:szCs w:val="20"/>
                <w:color w:val="auto"/>
              </w:rPr>
            </w:pPr>
            <w:r>
              <w:rPr>
                <w:rFonts w:ascii="宋体" w:cs="宋体" w:eastAsia="宋体" w:hAnsi="宋体"/>
                <w:sz w:val="16"/>
                <w:szCs w:val="16"/>
                <w:b w:val="1"/>
                <w:bCs w:val="1"/>
                <w:color w:val="auto"/>
              </w:rPr>
              <w:t>决算数</w:t>
            </w:r>
          </w:p>
        </w:tc>
      </w:tr>
      <w:tr>
        <w:trPr>
          <w:trHeight w:val="98"/>
        </w:trPr>
        <w:tc>
          <w:tcPr>
            <w:tcW w:w="3420" w:type="dxa"/>
            <w:vAlign w:val="bottom"/>
            <w:tcBorders>
              <w:left w:val="single" w:sz="8" w:color="auto"/>
              <w:bottom w:val="single" w:sz="8" w:color="auto"/>
              <w:right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2200" w:type="dxa"/>
            <w:vAlign w:val="bottom"/>
            <w:tcBorders>
              <w:bottom w:val="single" w:sz="8" w:color="auto"/>
              <w:right w:val="single" w:sz="8" w:color="auto"/>
            </w:tcBorders>
          </w:tcPr>
          <w:p>
            <w:pPr>
              <w:spacing w:after="0"/>
              <w:rPr>
                <w:sz w:val="8"/>
                <w:szCs w:val="8"/>
                <w:color w:val="auto"/>
              </w:rPr>
            </w:pPr>
          </w:p>
        </w:tc>
        <w:tc>
          <w:tcPr>
            <w:tcW w:w="3260" w:type="dxa"/>
            <w:vAlign w:val="bottom"/>
            <w:tcBorders>
              <w:bottom w:val="single" w:sz="8" w:color="auto"/>
            </w:tcBorders>
          </w:tcPr>
          <w:p>
            <w:pPr>
              <w:spacing w:after="0"/>
              <w:rPr>
                <w:sz w:val="8"/>
                <w:szCs w:val="8"/>
                <w:color w:val="auto"/>
              </w:rPr>
            </w:pPr>
          </w:p>
        </w:tc>
        <w:tc>
          <w:tcPr>
            <w:tcW w:w="360" w:type="dxa"/>
            <w:vAlign w:val="bottom"/>
            <w:tcBorders>
              <w:bottom w:val="single" w:sz="8" w:color="auto"/>
              <w:right w:val="single" w:sz="8" w:color="auto"/>
            </w:tcBorders>
          </w:tcPr>
          <w:p>
            <w:pPr>
              <w:spacing w:after="0"/>
              <w:rPr>
                <w:sz w:val="8"/>
                <w:szCs w:val="8"/>
                <w:color w:val="auto"/>
              </w:rPr>
            </w:pPr>
          </w:p>
        </w:tc>
        <w:tc>
          <w:tcPr>
            <w:tcW w:w="2880" w:type="dxa"/>
            <w:vAlign w:val="bottom"/>
            <w:tcBorders>
              <w:bottom w:val="single" w:sz="8" w:color="auto"/>
              <w:right w:val="single" w:sz="8" w:color="auto"/>
            </w:tcBorders>
          </w:tcPr>
          <w:p>
            <w:pPr>
              <w:spacing w:after="0"/>
              <w:rPr>
                <w:sz w:val="8"/>
                <w:szCs w:val="8"/>
                <w:color w:val="auto"/>
              </w:rPr>
            </w:pPr>
          </w:p>
        </w:tc>
      </w:tr>
      <w:tr>
        <w:trPr>
          <w:trHeight w:val="201"/>
        </w:trPr>
        <w:tc>
          <w:tcPr>
            <w:tcW w:w="3420" w:type="dxa"/>
            <w:vAlign w:val="bottom"/>
            <w:tcBorders>
              <w:left w:val="single" w:sz="8" w:color="auto"/>
              <w:right w:val="single" w:sz="8" w:color="auto"/>
            </w:tcBorders>
          </w:tcPr>
          <w:p>
            <w:pPr>
              <w:ind w:left="200"/>
              <w:spacing w:after="0" w:line="183" w:lineRule="exact"/>
              <w:rPr>
                <w:sz w:val="20"/>
                <w:szCs w:val="20"/>
                <w:color w:val="auto"/>
              </w:rPr>
            </w:pPr>
            <w:r>
              <w:rPr>
                <w:rFonts w:ascii="宋体" w:cs="宋体" w:eastAsia="宋体" w:hAnsi="宋体"/>
                <w:sz w:val="16"/>
                <w:szCs w:val="16"/>
                <w:color w:val="auto"/>
              </w:rPr>
              <w:t>1、财政拨款收入</w:t>
            </w:r>
          </w:p>
        </w:tc>
        <w:tc>
          <w:tcPr>
            <w:tcW w:w="580" w:type="dxa"/>
            <w:vAlign w:val="bottom"/>
          </w:tcPr>
          <w:p>
            <w:pPr>
              <w:spacing w:after="0"/>
              <w:rPr>
                <w:sz w:val="17"/>
                <w:szCs w:val="17"/>
                <w:color w:val="auto"/>
              </w:rPr>
            </w:pPr>
          </w:p>
        </w:tc>
        <w:tc>
          <w:tcPr>
            <w:tcW w:w="220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1,387.61</w:t>
            </w: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1、一般公共服务支出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68.00</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ind w:left="360"/>
              <w:spacing w:after="0" w:line="183" w:lineRule="exact"/>
              <w:rPr>
                <w:sz w:val="20"/>
                <w:szCs w:val="20"/>
                <w:color w:val="auto"/>
              </w:rPr>
            </w:pPr>
            <w:r>
              <w:rPr>
                <w:rFonts w:ascii="宋体" w:cs="宋体" w:eastAsia="宋体" w:hAnsi="宋体"/>
                <w:sz w:val="16"/>
                <w:szCs w:val="16"/>
                <w:color w:val="auto"/>
              </w:rPr>
              <w:t>其中：一般公共预算财政拨款</w:t>
            </w:r>
          </w:p>
        </w:tc>
        <w:tc>
          <w:tcPr>
            <w:tcW w:w="580" w:type="dxa"/>
            <w:vAlign w:val="bottom"/>
          </w:tcPr>
          <w:p>
            <w:pPr>
              <w:spacing w:after="0"/>
              <w:rPr>
                <w:sz w:val="17"/>
                <w:szCs w:val="17"/>
                <w:color w:val="auto"/>
              </w:rPr>
            </w:pPr>
          </w:p>
        </w:tc>
        <w:tc>
          <w:tcPr>
            <w:tcW w:w="220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1,387.61</w:t>
            </w: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2、外交支出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ind w:left="780"/>
              <w:spacing w:after="0" w:line="183" w:lineRule="exact"/>
              <w:rPr>
                <w:sz w:val="20"/>
                <w:szCs w:val="20"/>
                <w:color w:val="auto"/>
              </w:rPr>
            </w:pPr>
            <w:r>
              <w:rPr>
                <w:rFonts w:ascii="宋体" w:cs="宋体" w:eastAsia="宋体" w:hAnsi="宋体"/>
                <w:sz w:val="16"/>
                <w:szCs w:val="16"/>
                <w:color w:val="auto"/>
              </w:rPr>
              <w:t>政府性基金预算财政拨款</w:t>
            </w: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3、国防支出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ind w:left="780"/>
              <w:spacing w:after="0" w:line="183" w:lineRule="exact"/>
              <w:rPr>
                <w:sz w:val="20"/>
                <w:szCs w:val="20"/>
                <w:color w:val="auto"/>
              </w:rPr>
            </w:pPr>
            <w:r>
              <w:rPr>
                <w:rFonts w:ascii="宋体" w:cs="宋体" w:eastAsia="宋体" w:hAnsi="宋体"/>
                <w:sz w:val="16"/>
                <w:szCs w:val="16"/>
                <w:color w:val="auto"/>
              </w:rPr>
              <w:t>国有资本经营预算财政拨款</w:t>
            </w: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4、公共安全支出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2"/>
        </w:trPr>
        <w:tc>
          <w:tcPr>
            <w:tcW w:w="3420" w:type="dxa"/>
            <w:vAlign w:val="bottom"/>
            <w:tcBorders>
              <w:left w:val="single" w:sz="8" w:color="auto"/>
              <w:right w:val="single" w:sz="8" w:color="auto"/>
            </w:tcBorders>
          </w:tcPr>
          <w:p>
            <w:pPr>
              <w:ind w:left="200"/>
              <w:spacing w:after="0" w:line="183" w:lineRule="exact"/>
              <w:rPr>
                <w:sz w:val="20"/>
                <w:szCs w:val="20"/>
                <w:color w:val="auto"/>
              </w:rPr>
            </w:pPr>
            <w:r>
              <w:rPr>
                <w:rFonts w:ascii="宋体" w:cs="宋体" w:eastAsia="宋体" w:hAnsi="宋体"/>
                <w:sz w:val="16"/>
                <w:szCs w:val="16"/>
                <w:color w:val="auto"/>
              </w:rPr>
              <w:t>2、上级补助收入</w:t>
            </w: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5、教育支出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4.80</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ind w:left="200"/>
              <w:spacing w:after="0" w:line="183" w:lineRule="exact"/>
              <w:rPr>
                <w:sz w:val="20"/>
                <w:szCs w:val="20"/>
                <w:color w:val="auto"/>
              </w:rPr>
            </w:pPr>
            <w:r>
              <w:rPr>
                <w:rFonts w:ascii="宋体" w:cs="宋体" w:eastAsia="宋体" w:hAnsi="宋体"/>
                <w:sz w:val="16"/>
                <w:szCs w:val="16"/>
                <w:color w:val="auto"/>
              </w:rPr>
              <w:t>3、事业收入</w:t>
            </w: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6、科学技术支出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1,637.47</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jc w:val="center"/>
              <w:spacing w:after="0" w:line="183" w:lineRule="exact"/>
              <w:rPr>
                <w:sz w:val="20"/>
                <w:szCs w:val="20"/>
                <w:color w:val="auto"/>
              </w:rPr>
            </w:pPr>
            <w:r>
              <w:rPr>
                <w:rFonts w:ascii="宋体" w:cs="宋体" w:eastAsia="宋体" w:hAnsi="宋体"/>
                <w:sz w:val="16"/>
                <w:szCs w:val="16"/>
                <w:color w:val="auto"/>
              </w:rPr>
              <w:t>其中：纳入财政专户管理的收费</w:t>
            </w: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7、文化体育与传媒支出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ind w:left="200"/>
              <w:spacing w:after="0" w:line="183" w:lineRule="exact"/>
              <w:rPr>
                <w:sz w:val="20"/>
                <w:szCs w:val="20"/>
                <w:color w:val="auto"/>
              </w:rPr>
            </w:pPr>
            <w:r>
              <w:rPr>
                <w:rFonts w:ascii="宋体" w:cs="宋体" w:eastAsia="宋体" w:hAnsi="宋体"/>
                <w:sz w:val="16"/>
                <w:szCs w:val="16"/>
                <w:color w:val="auto"/>
              </w:rPr>
              <w:t>4、经营收入</w:t>
            </w: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8、社会保障和就业支出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31.52</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ind w:left="200"/>
              <w:spacing w:after="0" w:line="183" w:lineRule="exact"/>
              <w:rPr>
                <w:sz w:val="20"/>
                <w:szCs w:val="20"/>
                <w:color w:val="auto"/>
              </w:rPr>
            </w:pPr>
            <w:r>
              <w:rPr>
                <w:rFonts w:ascii="宋体" w:cs="宋体" w:eastAsia="宋体" w:hAnsi="宋体"/>
                <w:sz w:val="16"/>
                <w:szCs w:val="16"/>
                <w:color w:val="auto"/>
              </w:rPr>
              <w:t>5、附属单位上缴收入</w:t>
            </w: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9、医疗卫生与计划生育支出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15.12</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ind w:left="200"/>
              <w:spacing w:after="0" w:line="183" w:lineRule="exact"/>
              <w:rPr>
                <w:sz w:val="20"/>
                <w:szCs w:val="20"/>
                <w:color w:val="auto"/>
              </w:rPr>
            </w:pPr>
            <w:r>
              <w:rPr>
                <w:rFonts w:ascii="宋体" w:cs="宋体" w:eastAsia="宋体" w:hAnsi="宋体"/>
                <w:sz w:val="16"/>
                <w:szCs w:val="16"/>
                <w:color w:val="auto"/>
              </w:rPr>
              <w:t>6、其他收入</w:t>
            </w:r>
          </w:p>
        </w:tc>
        <w:tc>
          <w:tcPr>
            <w:tcW w:w="580" w:type="dxa"/>
            <w:vAlign w:val="bottom"/>
          </w:tcPr>
          <w:p>
            <w:pPr>
              <w:spacing w:after="0"/>
              <w:rPr>
                <w:sz w:val="17"/>
                <w:szCs w:val="17"/>
                <w:color w:val="auto"/>
              </w:rPr>
            </w:pPr>
          </w:p>
        </w:tc>
        <w:tc>
          <w:tcPr>
            <w:tcW w:w="220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11.69</w:t>
            </w: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10、节能环保支出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11、城乡社区支出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12、农林水支出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13、交通运输支出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14、资源勘探信息等支出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2"/>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15、商业服务业等支出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16、金融支出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17、援助其他地区支出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18、国土海洋气象等支出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19、住房保障支出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21.54</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20、粮油物资储备支出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01"/>
        </w:trPr>
        <w:tc>
          <w:tcPr>
            <w:tcW w:w="3420" w:type="dxa"/>
            <w:vAlign w:val="bottom"/>
            <w:tcBorders>
              <w:left w:val="single" w:sz="8" w:color="auto"/>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2200" w:type="dxa"/>
            <w:vAlign w:val="bottom"/>
            <w:tcBorders>
              <w:right w:val="single" w:sz="8" w:color="auto"/>
            </w:tcBorders>
          </w:tcPr>
          <w:p>
            <w:pPr>
              <w:spacing w:after="0"/>
              <w:rPr>
                <w:sz w:val="17"/>
                <w:szCs w:val="17"/>
                <w:color w:val="auto"/>
              </w:rPr>
            </w:pPr>
          </w:p>
        </w:tc>
        <w:tc>
          <w:tcPr>
            <w:tcW w:w="3260" w:type="dxa"/>
            <w:vAlign w:val="bottom"/>
          </w:tcPr>
          <w:p>
            <w:pPr>
              <w:ind w:left="180"/>
              <w:spacing w:after="0" w:line="183" w:lineRule="exact"/>
              <w:rPr>
                <w:sz w:val="20"/>
                <w:szCs w:val="20"/>
                <w:color w:val="auto"/>
              </w:rPr>
            </w:pPr>
            <w:r>
              <w:rPr>
                <w:rFonts w:ascii="宋体" w:cs="宋体" w:eastAsia="宋体" w:hAnsi="宋体"/>
                <w:sz w:val="16"/>
                <w:szCs w:val="16"/>
                <w:color w:val="auto"/>
              </w:rPr>
              <w:t>21、其他支出</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spacing w:after="0"/>
              <w:rPr>
                <w:sz w:val="17"/>
                <w:szCs w:val="17"/>
                <w:color w:val="auto"/>
              </w:rPr>
            </w:pP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27"/>
        </w:trPr>
        <w:tc>
          <w:tcPr>
            <w:tcW w:w="3420" w:type="dxa"/>
            <w:vAlign w:val="bottom"/>
            <w:tcBorders>
              <w:left w:val="single" w:sz="8" w:color="auto"/>
              <w:bottom w:val="single" w:sz="8" w:color="auto"/>
              <w:right w:val="single" w:sz="8" w:color="auto"/>
            </w:tcBorders>
          </w:tcPr>
          <w:p>
            <w:pPr>
              <w:spacing w:after="0"/>
              <w:rPr>
                <w:sz w:val="19"/>
                <w:szCs w:val="19"/>
                <w:color w:val="auto"/>
              </w:rPr>
            </w:pPr>
          </w:p>
        </w:tc>
        <w:tc>
          <w:tcPr>
            <w:tcW w:w="580" w:type="dxa"/>
            <w:vAlign w:val="bottom"/>
            <w:tcBorders>
              <w:bottom w:val="single" w:sz="8" w:color="auto"/>
            </w:tcBorders>
          </w:tcPr>
          <w:p>
            <w:pPr>
              <w:spacing w:after="0"/>
              <w:rPr>
                <w:sz w:val="19"/>
                <w:szCs w:val="19"/>
                <w:color w:val="auto"/>
              </w:rPr>
            </w:pPr>
          </w:p>
        </w:tc>
        <w:tc>
          <w:tcPr>
            <w:tcW w:w="2200" w:type="dxa"/>
            <w:vAlign w:val="bottom"/>
            <w:tcBorders>
              <w:bottom w:val="single" w:sz="8" w:color="auto"/>
              <w:right w:val="single" w:sz="8" w:color="auto"/>
            </w:tcBorders>
          </w:tcPr>
          <w:p>
            <w:pPr>
              <w:spacing w:after="0"/>
              <w:rPr>
                <w:sz w:val="19"/>
                <w:szCs w:val="19"/>
                <w:color w:val="auto"/>
              </w:rPr>
            </w:pPr>
          </w:p>
        </w:tc>
        <w:tc>
          <w:tcPr>
            <w:tcW w:w="3260" w:type="dxa"/>
            <w:vAlign w:val="bottom"/>
            <w:tcBorders>
              <w:bottom w:val="single" w:sz="8" w:color="auto"/>
            </w:tcBorders>
          </w:tcPr>
          <w:p>
            <w:pPr>
              <w:spacing w:after="0"/>
              <w:rPr>
                <w:sz w:val="19"/>
                <w:szCs w:val="19"/>
                <w:color w:val="auto"/>
              </w:rPr>
            </w:pPr>
          </w:p>
        </w:tc>
        <w:tc>
          <w:tcPr>
            <w:tcW w:w="360" w:type="dxa"/>
            <w:vAlign w:val="bottom"/>
            <w:tcBorders>
              <w:bottom w:val="single" w:sz="8" w:color="auto"/>
              <w:right w:val="single" w:sz="8" w:color="auto"/>
            </w:tcBorders>
          </w:tcPr>
          <w:p>
            <w:pPr>
              <w:spacing w:after="0"/>
              <w:rPr>
                <w:sz w:val="19"/>
                <w:szCs w:val="19"/>
                <w:color w:val="auto"/>
              </w:rPr>
            </w:pPr>
          </w:p>
        </w:tc>
        <w:tc>
          <w:tcPr>
            <w:tcW w:w="2880" w:type="dxa"/>
            <w:vAlign w:val="bottom"/>
            <w:tcBorders>
              <w:bottom w:val="single" w:sz="8" w:color="auto"/>
              <w:right w:val="single" w:sz="8" w:color="auto"/>
            </w:tcBorders>
          </w:tcPr>
          <w:p>
            <w:pPr>
              <w:spacing w:after="0"/>
              <w:rPr>
                <w:sz w:val="19"/>
                <w:szCs w:val="19"/>
                <w:color w:val="auto"/>
              </w:rPr>
            </w:pPr>
          </w:p>
        </w:tc>
      </w:tr>
      <w:tr>
        <w:trPr>
          <w:trHeight w:val="227"/>
        </w:trPr>
        <w:tc>
          <w:tcPr>
            <w:tcW w:w="3420" w:type="dxa"/>
            <w:vAlign w:val="bottom"/>
            <w:tcBorders>
              <w:left w:val="single" w:sz="8" w:color="auto"/>
              <w:bottom w:val="single" w:sz="8" w:color="auto"/>
              <w:right w:val="single" w:sz="8" w:color="auto"/>
            </w:tcBorders>
          </w:tcPr>
          <w:p>
            <w:pPr>
              <w:spacing w:after="0"/>
              <w:rPr>
                <w:sz w:val="19"/>
                <w:szCs w:val="19"/>
                <w:color w:val="auto"/>
              </w:rPr>
            </w:pPr>
          </w:p>
        </w:tc>
        <w:tc>
          <w:tcPr>
            <w:tcW w:w="580" w:type="dxa"/>
            <w:vAlign w:val="bottom"/>
            <w:tcBorders>
              <w:bottom w:val="single" w:sz="8" w:color="auto"/>
            </w:tcBorders>
          </w:tcPr>
          <w:p>
            <w:pPr>
              <w:spacing w:after="0"/>
              <w:rPr>
                <w:sz w:val="19"/>
                <w:szCs w:val="19"/>
                <w:color w:val="auto"/>
              </w:rPr>
            </w:pPr>
          </w:p>
        </w:tc>
        <w:tc>
          <w:tcPr>
            <w:tcW w:w="2200" w:type="dxa"/>
            <w:vAlign w:val="bottom"/>
            <w:tcBorders>
              <w:bottom w:val="single" w:sz="8" w:color="auto"/>
              <w:right w:val="single" w:sz="8" w:color="auto"/>
            </w:tcBorders>
          </w:tcPr>
          <w:p>
            <w:pPr>
              <w:spacing w:after="0"/>
              <w:rPr>
                <w:sz w:val="19"/>
                <w:szCs w:val="19"/>
                <w:color w:val="auto"/>
              </w:rPr>
            </w:pPr>
          </w:p>
        </w:tc>
        <w:tc>
          <w:tcPr>
            <w:tcW w:w="3260" w:type="dxa"/>
            <w:vAlign w:val="bottom"/>
            <w:tcBorders>
              <w:bottom w:val="single" w:sz="8" w:color="auto"/>
            </w:tcBorders>
          </w:tcPr>
          <w:p>
            <w:pPr>
              <w:spacing w:after="0"/>
              <w:rPr>
                <w:sz w:val="19"/>
                <w:szCs w:val="19"/>
                <w:color w:val="auto"/>
              </w:rPr>
            </w:pPr>
          </w:p>
        </w:tc>
        <w:tc>
          <w:tcPr>
            <w:tcW w:w="360" w:type="dxa"/>
            <w:vAlign w:val="bottom"/>
            <w:tcBorders>
              <w:bottom w:val="single" w:sz="8" w:color="auto"/>
              <w:right w:val="single" w:sz="8" w:color="auto"/>
            </w:tcBorders>
          </w:tcPr>
          <w:p>
            <w:pPr>
              <w:spacing w:after="0"/>
              <w:rPr>
                <w:sz w:val="19"/>
                <w:szCs w:val="19"/>
                <w:color w:val="auto"/>
              </w:rPr>
            </w:pPr>
          </w:p>
        </w:tc>
        <w:tc>
          <w:tcPr>
            <w:tcW w:w="2880" w:type="dxa"/>
            <w:vAlign w:val="bottom"/>
            <w:tcBorders>
              <w:bottom w:val="single" w:sz="8" w:color="auto"/>
              <w:right w:val="single" w:sz="8" w:color="auto"/>
            </w:tcBorders>
          </w:tcPr>
          <w:p>
            <w:pPr>
              <w:spacing w:after="0"/>
              <w:rPr>
                <w:sz w:val="19"/>
                <w:szCs w:val="19"/>
                <w:color w:val="auto"/>
              </w:rPr>
            </w:pPr>
          </w:p>
        </w:tc>
      </w:tr>
      <w:tr>
        <w:trPr>
          <w:trHeight w:val="201"/>
        </w:trPr>
        <w:tc>
          <w:tcPr>
            <w:tcW w:w="3420" w:type="dxa"/>
            <w:vAlign w:val="bottom"/>
            <w:tcBorders>
              <w:left w:val="single" w:sz="8" w:color="auto"/>
              <w:right w:val="single" w:sz="8" w:color="auto"/>
            </w:tcBorders>
          </w:tcPr>
          <w:p>
            <w:pPr>
              <w:jc w:val="center"/>
              <w:spacing w:after="0" w:line="172" w:lineRule="exact"/>
              <w:rPr>
                <w:sz w:val="20"/>
                <w:szCs w:val="20"/>
                <w:color w:val="auto"/>
              </w:rPr>
            </w:pPr>
            <w:r>
              <w:rPr>
                <w:rFonts w:ascii="宋体" w:cs="宋体" w:eastAsia="宋体" w:hAnsi="宋体"/>
                <w:sz w:val="15"/>
                <w:szCs w:val="15"/>
                <w:b w:val="1"/>
                <w:bCs w:val="1"/>
                <w:color w:val="auto"/>
                <w:w w:val="99"/>
              </w:rPr>
              <w:t>本年收入合计</w:t>
            </w:r>
          </w:p>
        </w:tc>
        <w:tc>
          <w:tcPr>
            <w:tcW w:w="580" w:type="dxa"/>
            <w:vAlign w:val="bottom"/>
          </w:tcPr>
          <w:p>
            <w:pPr>
              <w:spacing w:after="0"/>
              <w:rPr>
                <w:sz w:val="17"/>
                <w:szCs w:val="17"/>
                <w:color w:val="auto"/>
              </w:rPr>
            </w:pPr>
          </w:p>
        </w:tc>
        <w:tc>
          <w:tcPr>
            <w:tcW w:w="220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1,399.30</w:t>
            </w:r>
          </w:p>
        </w:tc>
        <w:tc>
          <w:tcPr>
            <w:tcW w:w="3260" w:type="dxa"/>
            <w:vAlign w:val="bottom"/>
          </w:tcPr>
          <w:p>
            <w:pPr>
              <w:jc w:val="center"/>
              <w:ind w:left="279"/>
              <w:spacing w:after="0" w:line="172" w:lineRule="exact"/>
              <w:rPr>
                <w:sz w:val="20"/>
                <w:szCs w:val="20"/>
                <w:color w:val="auto"/>
              </w:rPr>
            </w:pPr>
            <w:r>
              <w:rPr>
                <w:rFonts w:ascii="宋体" w:cs="宋体" w:eastAsia="宋体" w:hAnsi="宋体"/>
                <w:sz w:val="15"/>
                <w:szCs w:val="15"/>
                <w:b w:val="1"/>
                <w:bCs w:val="1"/>
                <w:color w:val="auto"/>
                <w:w w:val="99"/>
              </w:rPr>
              <w:t>本年支出合计</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1,778.46</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42"/>
        </w:trPr>
        <w:tc>
          <w:tcPr>
            <w:tcW w:w="3420" w:type="dxa"/>
            <w:vAlign w:val="bottom"/>
            <w:tcBorders>
              <w:left w:val="single" w:sz="8" w:color="auto"/>
              <w:right w:val="single" w:sz="8" w:color="auto"/>
            </w:tcBorders>
          </w:tcPr>
          <w:p>
            <w:pPr>
              <w:jc w:val="center"/>
              <w:spacing w:after="0" w:line="183" w:lineRule="exact"/>
              <w:rPr>
                <w:sz w:val="20"/>
                <w:szCs w:val="20"/>
                <w:color w:val="auto"/>
              </w:rPr>
            </w:pPr>
            <w:r>
              <w:rPr>
                <w:rFonts w:ascii="宋体" w:cs="宋体" w:eastAsia="宋体" w:hAnsi="宋体"/>
                <w:sz w:val="16"/>
                <w:szCs w:val="16"/>
                <w:b w:val="1"/>
                <w:bCs w:val="1"/>
                <w:color w:val="auto"/>
              </w:rPr>
              <w:t>用事业基金弥补收支差额</w:t>
            </w:r>
          </w:p>
        </w:tc>
        <w:tc>
          <w:tcPr>
            <w:tcW w:w="580" w:type="dxa"/>
            <w:vAlign w:val="bottom"/>
          </w:tcPr>
          <w:p>
            <w:pPr>
              <w:spacing w:after="0"/>
              <w:rPr>
                <w:sz w:val="21"/>
                <w:szCs w:val="21"/>
                <w:color w:val="auto"/>
              </w:rPr>
            </w:pPr>
          </w:p>
        </w:tc>
        <w:tc>
          <w:tcPr>
            <w:tcW w:w="2200" w:type="dxa"/>
            <w:vAlign w:val="bottom"/>
            <w:tcBorders>
              <w:right w:val="single" w:sz="8" w:color="auto"/>
            </w:tcBorders>
          </w:tcPr>
          <w:p>
            <w:pPr>
              <w:spacing w:after="0"/>
              <w:rPr>
                <w:sz w:val="21"/>
                <w:szCs w:val="21"/>
                <w:color w:val="auto"/>
              </w:rPr>
            </w:pPr>
          </w:p>
        </w:tc>
        <w:tc>
          <w:tcPr>
            <w:tcW w:w="3260" w:type="dxa"/>
            <w:vAlign w:val="bottom"/>
          </w:tcPr>
          <w:p>
            <w:pPr>
              <w:ind w:left="960"/>
              <w:spacing w:after="0" w:line="183" w:lineRule="exact"/>
              <w:rPr>
                <w:sz w:val="20"/>
                <w:szCs w:val="20"/>
                <w:color w:val="auto"/>
              </w:rPr>
            </w:pPr>
            <w:r>
              <w:rPr>
                <w:rFonts w:ascii="宋体" w:cs="宋体" w:eastAsia="宋体" w:hAnsi="宋体"/>
                <w:sz w:val="16"/>
                <w:szCs w:val="16"/>
                <w:b w:val="1"/>
                <w:bCs w:val="1"/>
                <w:color w:val="auto"/>
              </w:rPr>
              <w:t>结余分配</w:t>
            </w:r>
          </w:p>
        </w:tc>
        <w:tc>
          <w:tcPr>
            <w:tcW w:w="360" w:type="dxa"/>
            <w:vAlign w:val="bottom"/>
            <w:tcBorders>
              <w:right w:val="single" w:sz="8" w:color="auto"/>
            </w:tcBorders>
          </w:tcPr>
          <w:p>
            <w:pPr>
              <w:spacing w:after="0"/>
              <w:rPr>
                <w:sz w:val="21"/>
                <w:szCs w:val="21"/>
                <w:color w:val="auto"/>
              </w:rPr>
            </w:pPr>
          </w:p>
        </w:tc>
        <w:tc>
          <w:tcPr>
            <w:tcW w:w="2880" w:type="dxa"/>
            <w:vAlign w:val="bottom"/>
            <w:tcBorders>
              <w:right w:val="single" w:sz="8" w:color="auto"/>
            </w:tcBorders>
          </w:tcPr>
          <w:p>
            <w:pPr>
              <w:spacing w:after="0"/>
              <w:rPr>
                <w:sz w:val="21"/>
                <w:szCs w:val="21"/>
                <w:color w:val="auto"/>
              </w:rPr>
            </w:pPr>
          </w:p>
        </w:tc>
      </w:tr>
      <w:tr>
        <w:trPr>
          <w:trHeight w:val="60"/>
        </w:trPr>
        <w:tc>
          <w:tcPr>
            <w:tcW w:w="3420" w:type="dxa"/>
            <w:vAlign w:val="bottom"/>
            <w:tcBorders>
              <w:left w:val="single" w:sz="8" w:color="auto"/>
              <w:bottom w:val="single" w:sz="8" w:color="auto"/>
              <w:right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2200" w:type="dxa"/>
            <w:vAlign w:val="bottom"/>
            <w:tcBorders>
              <w:bottom w:val="single" w:sz="8" w:color="auto"/>
              <w:right w:val="single" w:sz="8" w:color="auto"/>
            </w:tcBorders>
          </w:tcPr>
          <w:p>
            <w:pPr>
              <w:spacing w:after="0"/>
              <w:rPr>
                <w:sz w:val="5"/>
                <w:szCs w:val="5"/>
                <w:color w:val="auto"/>
              </w:rPr>
            </w:pPr>
          </w:p>
        </w:tc>
        <w:tc>
          <w:tcPr>
            <w:tcW w:w="3260" w:type="dxa"/>
            <w:vAlign w:val="bottom"/>
            <w:tcBorders>
              <w:bottom w:val="single" w:sz="8" w:color="auto"/>
            </w:tcBorders>
          </w:tcPr>
          <w:p>
            <w:pPr>
              <w:spacing w:after="0"/>
              <w:rPr>
                <w:sz w:val="5"/>
                <w:szCs w:val="5"/>
                <w:color w:val="auto"/>
              </w:rPr>
            </w:pPr>
          </w:p>
        </w:tc>
        <w:tc>
          <w:tcPr>
            <w:tcW w:w="360" w:type="dxa"/>
            <w:vAlign w:val="bottom"/>
            <w:tcBorders>
              <w:bottom w:val="single" w:sz="8" w:color="auto"/>
              <w:right w:val="single" w:sz="8" w:color="auto"/>
            </w:tcBorders>
          </w:tcPr>
          <w:p>
            <w:pPr>
              <w:spacing w:after="0"/>
              <w:rPr>
                <w:sz w:val="5"/>
                <w:szCs w:val="5"/>
                <w:color w:val="auto"/>
              </w:rPr>
            </w:pPr>
          </w:p>
        </w:tc>
        <w:tc>
          <w:tcPr>
            <w:tcW w:w="2880" w:type="dxa"/>
            <w:vAlign w:val="bottom"/>
            <w:tcBorders>
              <w:bottom w:val="single" w:sz="8" w:color="auto"/>
              <w:right w:val="single" w:sz="8" w:color="auto"/>
            </w:tcBorders>
          </w:tcPr>
          <w:p>
            <w:pPr>
              <w:spacing w:after="0"/>
              <w:rPr>
                <w:sz w:val="5"/>
                <w:szCs w:val="5"/>
                <w:color w:val="auto"/>
              </w:rPr>
            </w:pPr>
          </w:p>
        </w:tc>
      </w:tr>
      <w:tr>
        <w:trPr>
          <w:trHeight w:val="201"/>
        </w:trPr>
        <w:tc>
          <w:tcPr>
            <w:tcW w:w="3420" w:type="dxa"/>
            <w:vAlign w:val="bottom"/>
            <w:tcBorders>
              <w:left w:val="single" w:sz="8" w:color="auto"/>
              <w:right w:val="single" w:sz="8" w:color="auto"/>
            </w:tcBorders>
          </w:tcPr>
          <w:p>
            <w:pPr>
              <w:ind w:left="640"/>
              <w:spacing w:after="0" w:line="183" w:lineRule="exact"/>
              <w:rPr>
                <w:sz w:val="20"/>
                <w:szCs w:val="20"/>
                <w:color w:val="auto"/>
              </w:rPr>
            </w:pPr>
            <w:r>
              <w:rPr>
                <w:rFonts w:ascii="宋体" w:cs="宋体" w:eastAsia="宋体" w:hAnsi="宋体"/>
                <w:sz w:val="16"/>
                <w:szCs w:val="16"/>
                <w:b w:val="1"/>
                <w:bCs w:val="1"/>
                <w:color w:val="auto"/>
              </w:rPr>
              <w:t>年初结转和结余</w:t>
            </w:r>
          </w:p>
        </w:tc>
        <w:tc>
          <w:tcPr>
            <w:tcW w:w="580" w:type="dxa"/>
            <w:vAlign w:val="bottom"/>
          </w:tcPr>
          <w:p>
            <w:pPr>
              <w:spacing w:after="0"/>
              <w:rPr>
                <w:sz w:val="17"/>
                <w:szCs w:val="17"/>
                <w:color w:val="auto"/>
              </w:rPr>
            </w:pPr>
          </w:p>
        </w:tc>
        <w:tc>
          <w:tcPr>
            <w:tcW w:w="220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412.28</w:t>
            </w:r>
          </w:p>
        </w:tc>
        <w:tc>
          <w:tcPr>
            <w:tcW w:w="3260" w:type="dxa"/>
            <w:vAlign w:val="bottom"/>
          </w:tcPr>
          <w:p>
            <w:pPr>
              <w:ind w:left="940"/>
              <w:spacing w:after="0" w:line="172" w:lineRule="exact"/>
              <w:rPr>
                <w:sz w:val="20"/>
                <w:szCs w:val="20"/>
                <w:color w:val="auto"/>
              </w:rPr>
            </w:pPr>
            <w:r>
              <w:rPr>
                <w:rFonts w:ascii="宋体" w:cs="宋体" w:eastAsia="宋体" w:hAnsi="宋体"/>
                <w:sz w:val="15"/>
                <w:szCs w:val="15"/>
                <w:b w:val="1"/>
                <w:bCs w:val="1"/>
                <w:color w:val="auto"/>
              </w:rPr>
              <w:t>年末结转和结余</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33.12</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r>
        <w:trPr>
          <w:trHeight w:val="227"/>
        </w:trPr>
        <w:tc>
          <w:tcPr>
            <w:tcW w:w="3420" w:type="dxa"/>
            <w:vAlign w:val="bottom"/>
            <w:tcBorders>
              <w:left w:val="single" w:sz="8" w:color="auto"/>
              <w:bottom w:val="single" w:sz="8" w:color="auto"/>
              <w:right w:val="single" w:sz="8" w:color="auto"/>
            </w:tcBorders>
          </w:tcPr>
          <w:p>
            <w:pPr>
              <w:spacing w:after="0"/>
              <w:rPr>
                <w:sz w:val="19"/>
                <w:szCs w:val="19"/>
                <w:color w:val="auto"/>
              </w:rPr>
            </w:pPr>
          </w:p>
        </w:tc>
        <w:tc>
          <w:tcPr>
            <w:tcW w:w="580" w:type="dxa"/>
            <w:vAlign w:val="bottom"/>
            <w:tcBorders>
              <w:bottom w:val="single" w:sz="8" w:color="auto"/>
            </w:tcBorders>
          </w:tcPr>
          <w:p>
            <w:pPr>
              <w:spacing w:after="0"/>
              <w:rPr>
                <w:sz w:val="19"/>
                <w:szCs w:val="19"/>
                <w:color w:val="auto"/>
              </w:rPr>
            </w:pPr>
          </w:p>
        </w:tc>
        <w:tc>
          <w:tcPr>
            <w:tcW w:w="2200" w:type="dxa"/>
            <w:vAlign w:val="bottom"/>
            <w:tcBorders>
              <w:bottom w:val="single" w:sz="8" w:color="auto"/>
              <w:right w:val="single" w:sz="8" w:color="auto"/>
            </w:tcBorders>
          </w:tcPr>
          <w:p>
            <w:pPr>
              <w:spacing w:after="0"/>
              <w:rPr>
                <w:sz w:val="19"/>
                <w:szCs w:val="19"/>
                <w:color w:val="auto"/>
              </w:rPr>
            </w:pPr>
          </w:p>
        </w:tc>
        <w:tc>
          <w:tcPr>
            <w:tcW w:w="3260" w:type="dxa"/>
            <w:vAlign w:val="bottom"/>
            <w:tcBorders>
              <w:bottom w:val="single" w:sz="8" w:color="auto"/>
            </w:tcBorders>
          </w:tcPr>
          <w:p>
            <w:pPr>
              <w:spacing w:after="0"/>
              <w:rPr>
                <w:sz w:val="19"/>
                <w:szCs w:val="19"/>
                <w:color w:val="auto"/>
              </w:rPr>
            </w:pPr>
          </w:p>
        </w:tc>
        <w:tc>
          <w:tcPr>
            <w:tcW w:w="360" w:type="dxa"/>
            <w:vAlign w:val="bottom"/>
            <w:tcBorders>
              <w:bottom w:val="single" w:sz="8" w:color="auto"/>
              <w:right w:val="single" w:sz="8" w:color="auto"/>
            </w:tcBorders>
          </w:tcPr>
          <w:p>
            <w:pPr>
              <w:spacing w:after="0"/>
              <w:rPr>
                <w:sz w:val="19"/>
                <w:szCs w:val="19"/>
                <w:color w:val="auto"/>
              </w:rPr>
            </w:pPr>
          </w:p>
        </w:tc>
        <w:tc>
          <w:tcPr>
            <w:tcW w:w="2880" w:type="dxa"/>
            <w:vAlign w:val="bottom"/>
            <w:tcBorders>
              <w:bottom w:val="single" w:sz="8" w:color="auto"/>
              <w:right w:val="single" w:sz="8" w:color="auto"/>
            </w:tcBorders>
          </w:tcPr>
          <w:p>
            <w:pPr>
              <w:spacing w:after="0"/>
              <w:rPr>
                <w:sz w:val="19"/>
                <w:szCs w:val="19"/>
                <w:color w:val="auto"/>
              </w:rPr>
            </w:pPr>
          </w:p>
        </w:tc>
      </w:tr>
      <w:tr>
        <w:trPr>
          <w:trHeight w:val="201"/>
        </w:trPr>
        <w:tc>
          <w:tcPr>
            <w:tcW w:w="3420" w:type="dxa"/>
            <w:vAlign w:val="bottom"/>
            <w:tcBorders>
              <w:left w:val="single" w:sz="8" w:color="auto"/>
              <w:right w:val="single" w:sz="8" w:color="auto"/>
            </w:tcBorders>
          </w:tcPr>
          <w:p>
            <w:pPr>
              <w:jc w:val="center"/>
              <w:spacing w:after="0" w:line="172" w:lineRule="exact"/>
              <w:rPr>
                <w:sz w:val="20"/>
                <w:szCs w:val="20"/>
                <w:color w:val="auto"/>
              </w:rPr>
            </w:pPr>
            <w:r>
              <w:rPr>
                <w:rFonts w:ascii="宋体" w:cs="宋体" w:eastAsia="宋体" w:hAnsi="宋体"/>
                <w:sz w:val="15"/>
                <w:szCs w:val="15"/>
                <w:b w:val="1"/>
                <w:bCs w:val="1"/>
                <w:color w:val="auto"/>
                <w:w w:val="99"/>
              </w:rPr>
              <w:t>收入总计</w:t>
            </w:r>
          </w:p>
        </w:tc>
        <w:tc>
          <w:tcPr>
            <w:tcW w:w="580" w:type="dxa"/>
            <w:vAlign w:val="bottom"/>
          </w:tcPr>
          <w:p>
            <w:pPr>
              <w:spacing w:after="0"/>
              <w:rPr>
                <w:sz w:val="17"/>
                <w:szCs w:val="17"/>
                <w:color w:val="auto"/>
              </w:rPr>
            </w:pPr>
          </w:p>
        </w:tc>
        <w:tc>
          <w:tcPr>
            <w:tcW w:w="220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1,811.58</w:t>
            </w:r>
          </w:p>
        </w:tc>
        <w:tc>
          <w:tcPr>
            <w:tcW w:w="3260" w:type="dxa"/>
            <w:vAlign w:val="bottom"/>
          </w:tcPr>
          <w:p>
            <w:pPr>
              <w:jc w:val="center"/>
              <w:ind w:left="259"/>
              <w:spacing w:after="0" w:line="172" w:lineRule="exact"/>
              <w:rPr>
                <w:sz w:val="20"/>
                <w:szCs w:val="20"/>
                <w:color w:val="auto"/>
              </w:rPr>
            </w:pPr>
            <w:r>
              <w:rPr>
                <w:rFonts w:ascii="宋体" w:cs="宋体" w:eastAsia="宋体" w:hAnsi="宋体"/>
                <w:sz w:val="15"/>
                <w:szCs w:val="15"/>
                <w:b w:val="1"/>
                <w:bCs w:val="1"/>
                <w:color w:val="auto"/>
                <w:w w:val="99"/>
              </w:rPr>
              <w:t>支出总计</w:t>
            </w:r>
          </w:p>
        </w:tc>
        <w:tc>
          <w:tcPr>
            <w:tcW w:w="360" w:type="dxa"/>
            <w:vAlign w:val="bottom"/>
            <w:tcBorders>
              <w:right w:val="single" w:sz="8" w:color="auto"/>
            </w:tcBorders>
          </w:tcPr>
          <w:p>
            <w:pPr>
              <w:spacing w:after="0"/>
              <w:rPr>
                <w:sz w:val="17"/>
                <w:szCs w:val="17"/>
                <w:color w:val="auto"/>
              </w:rPr>
            </w:pPr>
          </w:p>
        </w:tc>
        <w:tc>
          <w:tcPr>
            <w:tcW w:w="2880" w:type="dxa"/>
            <w:vAlign w:val="bottom"/>
            <w:tcBorders>
              <w:right w:val="single" w:sz="8" w:color="auto"/>
            </w:tcBorders>
          </w:tcPr>
          <w:p>
            <w:pPr>
              <w:jc w:val="right"/>
              <w:spacing w:after="0" w:line="183" w:lineRule="exact"/>
              <w:rPr>
                <w:sz w:val="20"/>
                <w:szCs w:val="20"/>
                <w:color w:val="auto"/>
              </w:rPr>
            </w:pPr>
            <w:r>
              <w:rPr>
                <w:rFonts w:ascii="宋体" w:cs="宋体" w:eastAsia="宋体" w:hAnsi="宋体"/>
                <w:sz w:val="16"/>
                <w:szCs w:val="16"/>
                <w:color w:val="auto"/>
              </w:rPr>
              <w:t>1,811.58</w:t>
            </w:r>
          </w:p>
        </w:tc>
      </w:tr>
      <w:tr>
        <w:trPr>
          <w:trHeight w:val="26"/>
        </w:trPr>
        <w:tc>
          <w:tcPr>
            <w:tcW w:w="3420" w:type="dxa"/>
            <w:vAlign w:val="bottom"/>
            <w:tcBorders>
              <w:left w:val="single" w:sz="8" w:color="auto"/>
              <w:bottom w:val="single" w:sz="8" w:color="auto"/>
              <w:right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2200" w:type="dxa"/>
            <w:vAlign w:val="bottom"/>
            <w:tcBorders>
              <w:bottom w:val="single" w:sz="8" w:color="auto"/>
              <w:right w:val="single" w:sz="8" w:color="auto"/>
            </w:tcBorders>
          </w:tcPr>
          <w:p>
            <w:pPr>
              <w:spacing w:after="0"/>
              <w:rPr>
                <w:sz w:val="2"/>
                <w:szCs w:val="2"/>
                <w:color w:val="auto"/>
              </w:rPr>
            </w:pPr>
          </w:p>
        </w:tc>
        <w:tc>
          <w:tcPr>
            <w:tcW w:w="3260" w:type="dxa"/>
            <w:vAlign w:val="bottom"/>
            <w:tcBorders>
              <w:bottom w:val="single" w:sz="8" w:color="auto"/>
            </w:tcBorders>
          </w:tcPr>
          <w:p>
            <w:pPr>
              <w:spacing w:after="0"/>
              <w:rPr>
                <w:sz w:val="2"/>
                <w:szCs w:val="2"/>
                <w:color w:val="auto"/>
              </w:rPr>
            </w:pPr>
          </w:p>
        </w:tc>
        <w:tc>
          <w:tcPr>
            <w:tcW w:w="360" w:type="dxa"/>
            <w:vAlign w:val="bottom"/>
            <w:tcBorders>
              <w:bottom w:val="single" w:sz="8" w:color="auto"/>
              <w:right w:val="single" w:sz="8" w:color="auto"/>
            </w:tcBorders>
          </w:tcPr>
          <w:p>
            <w:pPr>
              <w:spacing w:after="0"/>
              <w:rPr>
                <w:sz w:val="2"/>
                <w:szCs w:val="2"/>
                <w:color w:val="auto"/>
              </w:rPr>
            </w:pPr>
          </w:p>
        </w:tc>
        <w:tc>
          <w:tcPr>
            <w:tcW w:w="2880" w:type="dxa"/>
            <w:vAlign w:val="bottom"/>
            <w:tcBorders>
              <w:bottom w:val="single" w:sz="8" w:color="auto"/>
              <w:right w:val="single" w:sz="8" w:color="auto"/>
            </w:tcBorders>
          </w:tcPr>
          <w:p>
            <w:pPr>
              <w:spacing w:after="0"/>
              <w:rPr>
                <w:sz w:val="2"/>
                <w:szCs w:val="2"/>
                <w:color w:val="auto"/>
              </w:rPr>
            </w:pPr>
          </w:p>
        </w:tc>
      </w:tr>
    </w:tbl>
    <w:p>
      <w:pPr>
        <w:spacing w:after="0" w:line="132" w:lineRule="exact"/>
        <w:rPr>
          <w:sz w:val="20"/>
          <w:szCs w:val="20"/>
          <w:color w:val="auto"/>
        </w:rPr>
      </w:pPr>
    </w:p>
    <w:p>
      <w:pPr>
        <w:sectPr>
          <w:pgSz w:w="15840" w:h="12240" w:orient="landscape"/>
          <w:cols w:equalWidth="0" w:num="1">
            <w:col w:w="12960"/>
          </w:cols>
          <w:pgMar w:left="1440" w:top="1150" w:right="1440" w:bottom="1440" w:gutter="0" w:footer="0" w:header="0"/>
        </w:sectPr>
      </w:pPr>
    </w:p>
    <w:p>
      <w:pPr>
        <w:ind w:left="160"/>
        <w:spacing w:after="0" w:line="183" w:lineRule="exact"/>
        <w:rPr>
          <w:sz w:val="20"/>
          <w:szCs w:val="20"/>
          <w:color w:val="auto"/>
        </w:rPr>
      </w:pPr>
      <w:r>
        <w:rPr>
          <w:rFonts w:ascii="宋体" w:cs="宋体" w:eastAsia="宋体" w:hAnsi="宋体"/>
          <w:sz w:val="16"/>
          <w:szCs w:val="16"/>
          <w:color w:val="auto"/>
          <w:w w:val="99"/>
        </w:rPr>
        <w:t>注：本表反映部门本年度的总收支和年末结转结余情况。</w:t>
      </w:r>
    </w:p>
    <w:p>
      <w:pPr>
        <w:sectPr>
          <w:pgSz w:w="15840" w:h="12240" w:orient="landscape"/>
          <w:cols w:equalWidth="0" w:num="1">
            <w:col w:w="12960"/>
          </w:cols>
          <w:pgMar w:left="1440" w:top="1150" w:right="1440" w:bottom="1440" w:gutter="0" w:footer="0" w:header="0"/>
          <w:type w:val="continuous"/>
        </w:sectPr>
      </w:pPr>
    </w:p>
    <w:bookmarkStart w:id="24" w:name="page25"/>
    <w:bookmarkEnd w:id="24"/>
    <w:p>
      <w:pPr>
        <w:jc w:val="center"/>
        <w:ind w:right="-19"/>
        <w:spacing w:after="0" w:line="434" w:lineRule="exact"/>
        <w:rPr>
          <w:sz w:val="20"/>
          <w:szCs w:val="20"/>
          <w:color w:val="auto"/>
        </w:rPr>
      </w:pPr>
      <w:r>
        <w:rPr>
          <w:rFonts w:ascii="宋体" w:cs="宋体" w:eastAsia="宋体" w:hAnsi="宋体"/>
          <w:sz w:val="38"/>
          <w:szCs w:val="38"/>
          <w:b w:val="1"/>
          <w:bCs w:val="1"/>
          <w:color w:val="auto"/>
        </w:rPr>
        <w:t>部门决算收入总表</w:t>
      </w:r>
    </w:p>
    <w:p>
      <w:pPr>
        <w:spacing w:after="0" w:line="103" w:lineRule="exact"/>
        <w:rPr>
          <w:sz w:val="20"/>
          <w:szCs w:val="20"/>
          <w:color w:val="auto"/>
        </w:rPr>
      </w:pPr>
    </w:p>
    <w:tbl>
      <w:tblPr>
        <w:tblLayout w:type="fixed"/>
        <w:tblInd w:w="10" w:type="dxa"/>
        <w:tblCellMar>
          <w:top w:w="0" w:type="dxa"/>
          <w:left w:w="0" w:type="dxa"/>
          <w:bottom w:w="0" w:type="dxa"/>
          <w:right w:w="0" w:type="dxa"/>
        </w:tblCellMar>
      </w:tblPr>
      <w:tr>
        <w:trPr>
          <w:trHeight w:val="217"/>
        </w:trPr>
        <w:tc>
          <w:tcPr>
            <w:tcW w:w="1040" w:type="dxa"/>
            <w:vAlign w:val="bottom"/>
          </w:tcPr>
          <w:p>
            <w:pPr>
              <w:spacing w:after="0"/>
              <w:rPr>
                <w:sz w:val="18"/>
                <w:szCs w:val="18"/>
                <w:color w:val="auto"/>
              </w:rPr>
            </w:pPr>
          </w:p>
        </w:tc>
        <w:tc>
          <w:tcPr>
            <w:tcW w:w="2500" w:type="dxa"/>
            <w:vAlign w:val="bottom"/>
          </w:tcPr>
          <w:p>
            <w:pPr>
              <w:spacing w:after="0"/>
              <w:rPr>
                <w:sz w:val="18"/>
                <w:szCs w:val="18"/>
                <w:color w:val="auto"/>
              </w:rPr>
            </w:pPr>
          </w:p>
        </w:tc>
        <w:tc>
          <w:tcPr>
            <w:tcW w:w="156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760" w:type="dxa"/>
            <w:vAlign w:val="bottom"/>
          </w:tcPr>
          <w:p>
            <w:pPr>
              <w:spacing w:after="0"/>
              <w:rPr>
                <w:sz w:val="18"/>
                <w:szCs w:val="18"/>
                <w:color w:val="auto"/>
              </w:rPr>
            </w:pPr>
          </w:p>
        </w:tc>
        <w:tc>
          <w:tcPr>
            <w:tcW w:w="1420" w:type="dxa"/>
            <w:vAlign w:val="bottom"/>
          </w:tcPr>
          <w:p>
            <w:pPr>
              <w:jc w:val="right"/>
              <w:spacing w:after="0" w:line="217" w:lineRule="exact"/>
              <w:rPr>
                <w:sz w:val="20"/>
                <w:szCs w:val="20"/>
                <w:color w:val="auto"/>
              </w:rPr>
            </w:pPr>
            <w:r>
              <w:rPr>
                <w:rFonts w:ascii="宋体" w:cs="宋体" w:eastAsia="宋体" w:hAnsi="宋体"/>
                <w:sz w:val="19"/>
                <w:szCs w:val="19"/>
                <w:b w:val="1"/>
                <w:bCs w:val="1"/>
                <w:color w:val="auto"/>
              </w:rPr>
              <w:t>02表</w:t>
            </w:r>
          </w:p>
        </w:tc>
        <w:tc>
          <w:tcPr>
            <w:tcW w:w="0" w:type="dxa"/>
            <w:vAlign w:val="bottom"/>
          </w:tcPr>
          <w:p>
            <w:pPr>
              <w:spacing w:after="0"/>
              <w:rPr>
                <w:sz w:val="1"/>
                <w:szCs w:val="1"/>
                <w:color w:val="auto"/>
              </w:rPr>
            </w:pPr>
          </w:p>
        </w:tc>
      </w:tr>
      <w:tr>
        <w:trPr>
          <w:trHeight w:val="295"/>
        </w:trPr>
        <w:tc>
          <w:tcPr>
            <w:tcW w:w="5100" w:type="dxa"/>
            <w:vAlign w:val="bottom"/>
            <w:gridSpan w:val="3"/>
          </w:tcPr>
          <w:p>
            <w:pPr>
              <w:ind w:left="60"/>
              <w:spacing w:after="0" w:line="217" w:lineRule="exact"/>
              <w:rPr>
                <w:sz w:val="20"/>
                <w:szCs w:val="20"/>
                <w:color w:val="auto"/>
              </w:rPr>
            </w:pPr>
            <w:r>
              <w:rPr>
                <w:rFonts w:ascii="宋体" w:cs="宋体" w:eastAsia="宋体" w:hAnsi="宋体"/>
                <w:sz w:val="19"/>
                <w:szCs w:val="19"/>
                <w:b w:val="1"/>
                <w:bCs w:val="1"/>
                <w:color w:val="auto"/>
              </w:rPr>
              <w:t>编制部门：陕西省社会科学界联合会（汇总）</w:t>
            </w:r>
          </w:p>
        </w:tc>
        <w:tc>
          <w:tcPr>
            <w:tcW w:w="168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420" w:type="dxa"/>
            <w:vAlign w:val="bottom"/>
          </w:tcPr>
          <w:p>
            <w:pPr>
              <w:jc w:val="right"/>
              <w:spacing w:after="0" w:line="217" w:lineRule="exact"/>
              <w:rPr>
                <w:sz w:val="20"/>
                <w:szCs w:val="20"/>
                <w:color w:val="auto"/>
              </w:rPr>
            </w:pPr>
            <w:r>
              <w:rPr>
                <w:rFonts w:ascii="宋体" w:cs="宋体" w:eastAsia="宋体" w:hAnsi="宋体"/>
                <w:sz w:val="19"/>
                <w:szCs w:val="19"/>
                <w:b w:val="1"/>
                <w:bCs w:val="1"/>
                <w:color w:val="auto"/>
              </w:rPr>
              <w:t>单位：万元</w:t>
            </w:r>
          </w:p>
        </w:tc>
        <w:tc>
          <w:tcPr>
            <w:tcW w:w="0" w:type="dxa"/>
            <w:vAlign w:val="bottom"/>
          </w:tcPr>
          <w:p>
            <w:pPr>
              <w:spacing w:after="0"/>
              <w:rPr>
                <w:sz w:val="1"/>
                <w:szCs w:val="1"/>
                <w:color w:val="auto"/>
              </w:rPr>
            </w:pPr>
          </w:p>
        </w:tc>
      </w:tr>
      <w:tr>
        <w:trPr>
          <w:trHeight w:val="41"/>
        </w:trPr>
        <w:tc>
          <w:tcPr>
            <w:tcW w:w="1040" w:type="dxa"/>
            <w:vAlign w:val="bottom"/>
            <w:tcBorders>
              <w:bottom w:val="single" w:sz="8" w:color="auto"/>
            </w:tcBorders>
          </w:tcPr>
          <w:p>
            <w:pPr>
              <w:spacing w:after="0"/>
              <w:rPr>
                <w:sz w:val="3"/>
                <w:szCs w:val="3"/>
                <w:color w:val="auto"/>
              </w:rPr>
            </w:pPr>
          </w:p>
        </w:tc>
        <w:tc>
          <w:tcPr>
            <w:tcW w:w="2500" w:type="dxa"/>
            <w:vAlign w:val="bottom"/>
            <w:tcBorders>
              <w:bottom w:val="single" w:sz="8" w:color="auto"/>
            </w:tcBorders>
          </w:tcPr>
          <w:p>
            <w:pPr>
              <w:spacing w:after="0"/>
              <w:rPr>
                <w:sz w:val="3"/>
                <w:szCs w:val="3"/>
                <w:color w:val="auto"/>
              </w:rPr>
            </w:pPr>
          </w:p>
        </w:tc>
        <w:tc>
          <w:tcPr>
            <w:tcW w:w="1560" w:type="dxa"/>
            <w:vAlign w:val="bottom"/>
            <w:tcBorders>
              <w:bottom w:val="single" w:sz="8" w:color="auto"/>
            </w:tcBorders>
          </w:tcPr>
          <w:p>
            <w:pPr>
              <w:spacing w:after="0"/>
              <w:rPr>
                <w:sz w:val="3"/>
                <w:szCs w:val="3"/>
                <w:color w:val="auto"/>
              </w:rPr>
            </w:pPr>
          </w:p>
        </w:tc>
        <w:tc>
          <w:tcPr>
            <w:tcW w:w="1680" w:type="dxa"/>
            <w:vAlign w:val="bottom"/>
            <w:tcBorders>
              <w:bottom w:val="single" w:sz="8" w:color="auto"/>
            </w:tcBorders>
          </w:tcPr>
          <w:p>
            <w:pPr>
              <w:spacing w:after="0"/>
              <w:rPr>
                <w:sz w:val="3"/>
                <w:szCs w:val="3"/>
                <w:color w:val="auto"/>
              </w:rPr>
            </w:pPr>
          </w:p>
        </w:tc>
        <w:tc>
          <w:tcPr>
            <w:tcW w:w="1460" w:type="dxa"/>
            <w:vAlign w:val="bottom"/>
            <w:tcBorders>
              <w:bottom w:val="single" w:sz="8" w:color="auto"/>
            </w:tcBorders>
          </w:tcPr>
          <w:p>
            <w:pPr>
              <w:spacing w:after="0"/>
              <w:rPr>
                <w:sz w:val="3"/>
                <w:szCs w:val="3"/>
                <w:color w:val="auto"/>
              </w:rPr>
            </w:pPr>
          </w:p>
        </w:tc>
        <w:tc>
          <w:tcPr>
            <w:tcW w:w="1460" w:type="dxa"/>
            <w:vAlign w:val="bottom"/>
            <w:tcBorders>
              <w:bottom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760" w:type="dxa"/>
            <w:vAlign w:val="bottom"/>
            <w:tcBorders>
              <w:bottom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9"/>
        </w:trPr>
        <w:tc>
          <w:tcPr>
            <w:tcW w:w="1040" w:type="dxa"/>
            <w:vAlign w:val="bottom"/>
            <w:tcBorders>
              <w:left w:val="single" w:sz="8" w:color="auto"/>
            </w:tcBorders>
          </w:tcPr>
          <w:p>
            <w:pPr>
              <w:spacing w:after="0"/>
              <w:rPr>
                <w:sz w:val="20"/>
                <w:szCs w:val="20"/>
                <w:color w:val="auto"/>
              </w:rPr>
            </w:pPr>
          </w:p>
        </w:tc>
        <w:tc>
          <w:tcPr>
            <w:tcW w:w="2500" w:type="dxa"/>
            <w:vAlign w:val="bottom"/>
            <w:tcBorders>
              <w:right w:val="single" w:sz="8" w:color="auto"/>
            </w:tcBorders>
          </w:tcPr>
          <w:p>
            <w:pPr>
              <w:jc w:val="center"/>
              <w:ind w:right="913"/>
              <w:spacing w:after="0" w:line="217" w:lineRule="exact"/>
              <w:rPr>
                <w:sz w:val="20"/>
                <w:szCs w:val="20"/>
                <w:color w:val="auto"/>
              </w:rPr>
            </w:pPr>
            <w:r>
              <w:rPr>
                <w:rFonts w:ascii="宋体" w:cs="宋体" w:eastAsia="宋体" w:hAnsi="宋体"/>
                <w:sz w:val="19"/>
                <w:szCs w:val="19"/>
                <w:b w:val="1"/>
                <w:bCs w:val="1"/>
                <w:color w:val="auto"/>
                <w:w w:val="99"/>
              </w:rPr>
              <w:t>项目</w:t>
            </w:r>
          </w:p>
        </w:tc>
        <w:tc>
          <w:tcPr>
            <w:tcW w:w="1560" w:type="dxa"/>
            <w:vAlign w:val="bottom"/>
            <w:tcBorders>
              <w:right w:val="single" w:sz="8" w:color="auto"/>
            </w:tcBorders>
          </w:tcPr>
          <w:p>
            <w:pPr>
              <w:spacing w:after="0"/>
              <w:rPr>
                <w:sz w:val="20"/>
                <w:szCs w:val="20"/>
                <w:color w:val="auto"/>
              </w:rPr>
            </w:pPr>
          </w:p>
        </w:tc>
        <w:tc>
          <w:tcPr>
            <w:tcW w:w="1680" w:type="dxa"/>
            <w:vAlign w:val="bottom"/>
            <w:tcBorders>
              <w:right w:val="single" w:sz="8" w:color="auto"/>
            </w:tcBorders>
          </w:tcPr>
          <w:p>
            <w:pPr>
              <w:spacing w:after="0"/>
              <w:rPr>
                <w:sz w:val="20"/>
                <w:szCs w:val="20"/>
                <w:color w:val="auto"/>
              </w:rPr>
            </w:pPr>
          </w:p>
        </w:tc>
        <w:tc>
          <w:tcPr>
            <w:tcW w:w="1460" w:type="dxa"/>
            <w:vAlign w:val="bottom"/>
            <w:tcBorders>
              <w:right w:val="single" w:sz="8" w:color="auto"/>
            </w:tcBorders>
          </w:tcPr>
          <w:p>
            <w:pPr>
              <w:spacing w:after="0"/>
              <w:rPr>
                <w:sz w:val="20"/>
                <w:szCs w:val="20"/>
                <w:color w:val="auto"/>
              </w:rPr>
            </w:pPr>
          </w:p>
        </w:tc>
        <w:tc>
          <w:tcPr>
            <w:tcW w:w="1460" w:type="dxa"/>
            <w:vAlign w:val="bottom"/>
            <w:tcBorders>
              <w:right w:val="single" w:sz="8" w:color="auto"/>
            </w:tcBorders>
          </w:tcPr>
          <w:p>
            <w:pPr>
              <w:spacing w:after="0"/>
              <w:rPr>
                <w:sz w:val="20"/>
                <w:szCs w:val="20"/>
                <w:color w:val="auto"/>
              </w:rPr>
            </w:pPr>
          </w:p>
        </w:tc>
        <w:tc>
          <w:tcPr>
            <w:tcW w:w="1220" w:type="dxa"/>
            <w:vAlign w:val="bottom"/>
            <w:tcBorders>
              <w:right w:val="single" w:sz="8" w:color="auto"/>
            </w:tcBorders>
          </w:tcPr>
          <w:p>
            <w:pPr>
              <w:spacing w:after="0"/>
              <w:rPr>
                <w:sz w:val="20"/>
                <w:szCs w:val="20"/>
                <w:color w:val="auto"/>
              </w:rPr>
            </w:pPr>
          </w:p>
        </w:tc>
        <w:tc>
          <w:tcPr>
            <w:tcW w:w="1760" w:type="dxa"/>
            <w:vAlign w:val="bottom"/>
            <w:tcBorders>
              <w:right w:val="single" w:sz="8" w:color="auto"/>
            </w:tcBorders>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44"/>
        </w:trPr>
        <w:tc>
          <w:tcPr>
            <w:tcW w:w="1040" w:type="dxa"/>
            <w:vAlign w:val="bottom"/>
            <w:tcBorders>
              <w:left w:val="single" w:sz="8" w:color="auto"/>
              <w:bottom w:val="single" w:sz="8" w:color="auto"/>
            </w:tcBorders>
          </w:tcPr>
          <w:p>
            <w:pPr>
              <w:spacing w:after="0"/>
              <w:rPr>
                <w:sz w:val="3"/>
                <w:szCs w:val="3"/>
                <w:color w:val="auto"/>
              </w:rPr>
            </w:pPr>
          </w:p>
        </w:tc>
        <w:tc>
          <w:tcPr>
            <w:tcW w:w="2500" w:type="dxa"/>
            <w:vAlign w:val="bottom"/>
            <w:tcBorders>
              <w:bottom w:val="single" w:sz="8" w:color="auto"/>
              <w:right w:val="single" w:sz="8" w:color="auto"/>
            </w:tcBorders>
          </w:tcPr>
          <w:p>
            <w:pPr>
              <w:spacing w:after="0"/>
              <w:rPr>
                <w:sz w:val="3"/>
                <w:szCs w:val="3"/>
                <w:color w:val="auto"/>
              </w:rPr>
            </w:pPr>
          </w:p>
        </w:tc>
        <w:tc>
          <w:tcPr>
            <w:tcW w:w="1560" w:type="dxa"/>
            <w:vAlign w:val="bottom"/>
            <w:tcBorders>
              <w:right w:val="single" w:sz="8" w:color="auto"/>
            </w:tcBorders>
            <w:vMerge w:val="restart"/>
          </w:tcPr>
          <w:p>
            <w:pPr>
              <w:jc w:val="right"/>
              <w:ind w:right="113"/>
              <w:spacing w:after="0" w:line="217" w:lineRule="exact"/>
              <w:rPr>
                <w:sz w:val="20"/>
                <w:szCs w:val="20"/>
                <w:color w:val="auto"/>
              </w:rPr>
            </w:pPr>
            <w:r>
              <w:rPr>
                <w:rFonts w:ascii="宋体" w:cs="宋体" w:eastAsia="宋体" w:hAnsi="宋体"/>
                <w:sz w:val="19"/>
                <w:szCs w:val="19"/>
                <w:b w:val="1"/>
                <w:bCs w:val="1"/>
                <w:color w:val="auto"/>
              </w:rPr>
              <w:t>本年收入合计</w:t>
            </w:r>
          </w:p>
        </w:tc>
        <w:tc>
          <w:tcPr>
            <w:tcW w:w="1680" w:type="dxa"/>
            <w:vAlign w:val="bottom"/>
            <w:tcBorders>
              <w:right w:val="single" w:sz="8" w:color="auto"/>
            </w:tcBorders>
            <w:vMerge w:val="restart"/>
          </w:tcPr>
          <w:p>
            <w:pPr>
              <w:jc w:val="right"/>
              <w:ind w:right="173"/>
              <w:spacing w:after="0" w:line="217" w:lineRule="exact"/>
              <w:rPr>
                <w:sz w:val="20"/>
                <w:szCs w:val="20"/>
                <w:color w:val="auto"/>
              </w:rPr>
            </w:pPr>
            <w:r>
              <w:rPr>
                <w:rFonts w:ascii="宋体" w:cs="宋体" w:eastAsia="宋体" w:hAnsi="宋体"/>
                <w:sz w:val="19"/>
                <w:szCs w:val="19"/>
                <w:b w:val="1"/>
                <w:bCs w:val="1"/>
                <w:color w:val="auto"/>
              </w:rPr>
              <w:t>财政拨款收入</w:t>
            </w:r>
          </w:p>
        </w:tc>
        <w:tc>
          <w:tcPr>
            <w:tcW w:w="1460" w:type="dxa"/>
            <w:vAlign w:val="bottom"/>
            <w:tcBorders>
              <w:right w:val="single" w:sz="8" w:color="auto"/>
            </w:tcBorders>
            <w:vMerge w:val="restart"/>
          </w:tcPr>
          <w:p>
            <w:pPr>
              <w:ind w:left="140"/>
              <w:spacing w:after="0" w:line="217" w:lineRule="exact"/>
              <w:rPr>
                <w:sz w:val="20"/>
                <w:szCs w:val="20"/>
                <w:color w:val="auto"/>
              </w:rPr>
            </w:pPr>
            <w:r>
              <w:rPr>
                <w:rFonts w:ascii="宋体" w:cs="宋体" w:eastAsia="宋体" w:hAnsi="宋体"/>
                <w:sz w:val="19"/>
                <w:szCs w:val="19"/>
                <w:b w:val="1"/>
                <w:bCs w:val="1"/>
                <w:color w:val="auto"/>
              </w:rPr>
              <w:t>上级补助收入</w:t>
            </w:r>
          </w:p>
        </w:tc>
        <w:tc>
          <w:tcPr>
            <w:tcW w:w="1460" w:type="dxa"/>
            <w:vAlign w:val="bottom"/>
            <w:tcBorders>
              <w:right w:val="single" w:sz="8" w:color="auto"/>
            </w:tcBorders>
            <w:vMerge w:val="restart"/>
          </w:tcPr>
          <w:p>
            <w:pPr>
              <w:ind w:left="340"/>
              <w:spacing w:after="0" w:line="217" w:lineRule="exact"/>
              <w:rPr>
                <w:sz w:val="20"/>
                <w:szCs w:val="20"/>
                <w:color w:val="auto"/>
              </w:rPr>
            </w:pPr>
            <w:r>
              <w:rPr>
                <w:rFonts w:ascii="宋体" w:cs="宋体" w:eastAsia="宋体" w:hAnsi="宋体"/>
                <w:sz w:val="19"/>
                <w:szCs w:val="19"/>
                <w:b w:val="1"/>
                <w:bCs w:val="1"/>
                <w:color w:val="auto"/>
              </w:rPr>
              <w:t>事业收入</w:t>
            </w:r>
          </w:p>
        </w:tc>
        <w:tc>
          <w:tcPr>
            <w:tcW w:w="1220" w:type="dxa"/>
            <w:vAlign w:val="bottom"/>
            <w:tcBorders>
              <w:right w:val="single" w:sz="8" w:color="auto"/>
            </w:tcBorders>
            <w:vMerge w:val="restart"/>
          </w:tcPr>
          <w:p>
            <w:pPr>
              <w:ind w:left="200"/>
              <w:spacing w:after="0" w:line="217" w:lineRule="exact"/>
              <w:rPr>
                <w:sz w:val="20"/>
                <w:szCs w:val="20"/>
                <w:color w:val="auto"/>
              </w:rPr>
            </w:pPr>
            <w:r>
              <w:rPr>
                <w:rFonts w:ascii="宋体" w:cs="宋体" w:eastAsia="宋体" w:hAnsi="宋体"/>
                <w:sz w:val="19"/>
                <w:szCs w:val="19"/>
                <w:b w:val="1"/>
                <w:bCs w:val="1"/>
                <w:color w:val="auto"/>
              </w:rPr>
              <w:t>经营收入</w:t>
            </w:r>
          </w:p>
        </w:tc>
        <w:tc>
          <w:tcPr>
            <w:tcW w:w="1760" w:type="dxa"/>
            <w:vAlign w:val="bottom"/>
            <w:tcBorders>
              <w:right w:val="single" w:sz="8" w:color="auto"/>
            </w:tcBorders>
            <w:vMerge w:val="restart"/>
          </w:tcPr>
          <w:p>
            <w:pPr>
              <w:ind w:left="100"/>
              <w:spacing w:after="0" w:line="217" w:lineRule="exact"/>
              <w:rPr>
                <w:sz w:val="20"/>
                <w:szCs w:val="20"/>
                <w:color w:val="auto"/>
              </w:rPr>
            </w:pPr>
            <w:r>
              <w:rPr>
                <w:rFonts w:ascii="宋体" w:cs="宋体" w:eastAsia="宋体" w:hAnsi="宋体"/>
                <w:sz w:val="19"/>
                <w:szCs w:val="19"/>
                <w:b w:val="1"/>
                <w:bCs w:val="1"/>
                <w:color w:val="auto"/>
              </w:rPr>
              <w:t>附属单位上缴收入</w:t>
            </w:r>
          </w:p>
        </w:tc>
        <w:tc>
          <w:tcPr>
            <w:tcW w:w="1420" w:type="dxa"/>
            <w:vAlign w:val="bottom"/>
            <w:tcBorders>
              <w:right w:val="single" w:sz="8" w:color="auto"/>
            </w:tcBorders>
            <w:vMerge w:val="restart"/>
          </w:tcPr>
          <w:p>
            <w:pPr>
              <w:jc w:val="right"/>
              <w:ind w:right="249"/>
              <w:spacing w:after="0" w:line="217" w:lineRule="exact"/>
              <w:rPr>
                <w:sz w:val="20"/>
                <w:szCs w:val="20"/>
                <w:color w:val="auto"/>
              </w:rPr>
            </w:pPr>
            <w:r>
              <w:rPr>
                <w:rFonts w:ascii="宋体" w:cs="宋体" w:eastAsia="宋体" w:hAnsi="宋体"/>
                <w:sz w:val="19"/>
                <w:szCs w:val="19"/>
                <w:b w:val="1"/>
                <w:bCs w:val="1"/>
                <w:color w:val="auto"/>
              </w:rPr>
              <w:t>其他收入</w:t>
            </w:r>
          </w:p>
        </w:tc>
        <w:tc>
          <w:tcPr>
            <w:tcW w:w="0" w:type="dxa"/>
            <w:vAlign w:val="bottom"/>
          </w:tcPr>
          <w:p>
            <w:pPr>
              <w:spacing w:after="0"/>
              <w:rPr>
                <w:sz w:val="1"/>
                <w:szCs w:val="1"/>
                <w:color w:val="auto"/>
              </w:rPr>
            </w:pPr>
          </w:p>
        </w:tc>
      </w:tr>
      <w:tr>
        <w:trPr>
          <w:trHeight w:val="224"/>
        </w:trPr>
        <w:tc>
          <w:tcPr>
            <w:tcW w:w="1040" w:type="dxa"/>
            <w:vAlign w:val="bottom"/>
            <w:tcBorders>
              <w:left w:val="single" w:sz="8" w:color="auto"/>
              <w:right w:val="single" w:sz="8" w:color="auto"/>
            </w:tcBorders>
          </w:tcPr>
          <w:p>
            <w:pPr>
              <w:ind w:left="60"/>
              <w:spacing w:after="0" w:line="217" w:lineRule="exact"/>
              <w:rPr>
                <w:sz w:val="20"/>
                <w:szCs w:val="20"/>
                <w:color w:val="auto"/>
              </w:rPr>
            </w:pPr>
            <w:r>
              <w:rPr>
                <w:rFonts w:ascii="宋体" w:cs="宋体" w:eastAsia="宋体" w:hAnsi="宋体"/>
                <w:sz w:val="19"/>
                <w:szCs w:val="19"/>
                <w:b w:val="1"/>
                <w:bCs w:val="1"/>
                <w:color w:val="auto"/>
              </w:rPr>
              <w:t>功能分类</w:t>
            </w:r>
          </w:p>
        </w:tc>
        <w:tc>
          <w:tcPr>
            <w:tcW w:w="2500" w:type="dxa"/>
            <w:vAlign w:val="bottom"/>
            <w:tcBorders>
              <w:right w:val="single" w:sz="8" w:color="auto"/>
            </w:tcBorders>
            <w:vMerge w:val="restart"/>
          </w:tcPr>
          <w:p>
            <w:pPr>
              <w:ind w:left="860"/>
              <w:spacing w:after="0" w:line="217" w:lineRule="exact"/>
              <w:rPr>
                <w:sz w:val="20"/>
                <w:szCs w:val="20"/>
                <w:color w:val="auto"/>
              </w:rPr>
            </w:pPr>
            <w:r>
              <w:rPr>
                <w:rFonts w:ascii="宋体" w:cs="宋体" w:eastAsia="宋体" w:hAnsi="宋体"/>
                <w:sz w:val="19"/>
                <w:szCs w:val="19"/>
                <w:b w:val="1"/>
                <w:bCs w:val="1"/>
                <w:color w:val="auto"/>
              </w:rPr>
              <w:t>科目名称</w:t>
            </w:r>
          </w:p>
        </w:tc>
        <w:tc>
          <w:tcPr>
            <w:tcW w:w="1560" w:type="dxa"/>
            <w:vAlign w:val="bottom"/>
            <w:tcBorders>
              <w:right w:val="single" w:sz="8" w:color="auto"/>
            </w:tcBorders>
            <w:vMerge w:val="continue"/>
          </w:tcPr>
          <w:p>
            <w:pPr>
              <w:spacing w:after="0"/>
              <w:rPr>
                <w:sz w:val="19"/>
                <w:szCs w:val="19"/>
                <w:color w:val="auto"/>
              </w:rPr>
            </w:pPr>
          </w:p>
        </w:tc>
        <w:tc>
          <w:tcPr>
            <w:tcW w:w="1680" w:type="dxa"/>
            <w:vAlign w:val="bottom"/>
            <w:tcBorders>
              <w:right w:val="single" w:sz="8" w:color="auto"/>
            </w:tcBorders>
            <w:vMerge w:val="continue"/>
          </w:tcPr>
          <w:p>
            <w:pPr>
              <w:spacing w:after="0"/>
              <w:rPr>
                <w:sz w:val="19"/>
                <w:szCs w:val="19"/>
                <w:color w:val="auto"/>
              </w:rPr>
            </w:pPr>
          </w:p>
        </w:tc>
        <w:tc>
          <w:tcPr>
            <w:tcW w:w="1460" w:type="dxa"/>
            <w:vAlign w:val="bottom"/>
            <w:tcBorders>
              <w:right w:val="single" w:sz="8" w:color="auto"/>
            </w:tcBorders>
            <w:vMerge w:val="continue"/>
          </w:tcPr>
          <w:p>
            <w:pPr>
              <w:spacing w:after="0"/>
              <w:rPr>
                <w:sz w:val="19"/>
                <w:szCs w:val="19"/>
                <w:color w:val="auto"/>
              </w:rPr>
            </w:pPr>
          </w:p>
        </w:tc>
        <w:tc>
          <w:tcPr>
            <w:tcW w:w="1460" w:type="dxa"/>
            <w:vAlign w:val="bottom"/>
            <w:tcBorders>
              <w:right w:val="single" w:sz="8" w:color="auto"/>
            </w:tcBorders>
            <w:vMerge w:val="continue"/>
          </w:tcPr>
          <w:p>
            <w:pPr>
              <w:spacing w:after="0"/>
              <w:rPr>
                <w:sz w:val="19"/>
                <w:szCs w:val="19"/>
                <w:color w:val="auto"/>
              </w:rPr>
            </w:pPr>
          </w:p>
        </w:tc>
        <w:tc>
          <w:tcPr>
            <w:tcW w:w="1220" w:type="dxa"/>
            <w:vAlign w:val="bottom"/>
            <w:tcBorders>
              <w:right w:val="single" w:sz="8" w:color="auto"/>
            </w:tcBorders>
            <w:vMerge w:val="continue"/>
          </w:tcPr>
          <w:p>
            <w:pPr>
              <w:spacing w:after="0"/>
              <w:rPr>
                <w:sz w:val="19"/>
                <w:szCs w:val="19"/>
                <w:color w:val="auto"/>
              </w:rPr>
            </w:pPr>
          </w:p>
        </w:tc>
        <w:tc>
          <w:tcPr>
            <w:tcW w:w="1760" w:type="dxa"/>
            <w:vAlign w:val="bottom"/>
            <w:tcBorders>
              <w:right w:val="single" w:sz="8" w:color="auto"/>
            </w:tcBorders>
            <w:vMerge w:val="continue"/>
          </w:tcPr>
          <w:p>
            <w:pPr>
              <w:spacing w:after="0"/>
              <w:rPr>
                <w:sz w:val="19"/>
                <w:szCs w:val="19"/>
                <w:color w:val="auto"/>
              </w:rPr>
            </w:pPr>
          </w:p>
        </w:tc>
        <w:tc>
          <w:tcPr>
            <w:tcW w:w="142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18"/>
        </w:trPr>
        <w:tc>
          <w:tcPr>
            <w:tcW w:w="1040" w:type="dxa"/>
            <w:vAlign w:val="bottom"/>
            <w:tcBorders>
              <w:left w:val="single" w:sz="8" w:color="auto"/>
              <w:right w:val="single" w:sz="8" w:color="auto"/>
            </w:tcBorders>
            <w:vMerge w:val="restart"/>
          </w:tcPr>
          <w:p>
            <w:pPr>
              <w:ind w:left="60"/>
              <w:spacing w:after="0" w:line="217" w:lineRule="exact"/>
              <w:rPr>
                <w:sz w:val="20"/>
                <w:szCs w:val="20"/>
                <w:color w:val="auto"/>
              </w:rPr>
            </w:pPr>
            <w:r>
              <w:rPr>
                <w:rFonts w:ascii="宋体" w:cs="宋体" w:eastAsia="宋体" w:hAnsi="宋体"/>
                <w:sz w:val="19"/>
                <w:szCs w:val="19"/>
                <w:b w:val="1"/>
                <w:bCs w:val="1"/>
                <w:color w:val="auto"/>
              </w:rPr>
              <w:t>科目编码</w:t>
            </w:r>
          </w:p>
        </w:tc>
        <w:tc>
          <w:tcPr>
            <w:tcW w:w="2500" w:type="dxa"/>
            <w:vAlign w:val="bottom"/>
            <w:tcBorders>
              <w:right w:val="single" w:sz="8" w:color="auto"/>
            </w:tcBorders>
            <w:vMerge w:val="continue"/>
          </w:tcPr>
          <w:p>
            <w:pPr>
              <w:spacing w:after="0"/>
              <w:rPr>
                <w:sz w:val="10"/>
                <w:szCs w:val="10"/>
                <w:color w:val="auto"/>
              </w:rPr>
            </w:pPr>
          </w:p>
        </w:tc>
        <w:tc>
          <w:tcPr>
            <w:tcW w:w="1560" w:type="dxa"/>
            <w:vAlign w:val="bottom"/>
            <w:tcBorders>
              <w:right w:val="single" w:sz="8" w:color="auto"/>
            </w:tcBorders>
          </w:tcPr>
          <w:p>
            <w:pPr>
              <w:spacing w:after="0"/>
              <w:rPr>
                <w:sz w:val="10"/>
                <w:szCs w:val="10"/>
                <w:color w:val="auto"/>
              </w:rPr>
            </w:pPr>
          </w:p>
        </w:tc>
        <w:tc>
          <w:tcPr>
            <w:tcW w:w="1680" w:type="dxa"/>
            <w:vAlign w:val="bottom"/>
            <w:tcBorders>
              <w:right w:val="single" w:sz="8" w:color="auto"/>
            </w:tcBorders>
          </w:tcPr>
          <w:p>
            <w:pPr>
              <w:spacing w:after="0"/>
              <w:rPr>
                <w:sz w:val="10"/>
                <w:szCs w:val="10"/>
                <w:color w:val="auto"/>
              </w:rPr>
            </w:pPr>
          </w:p>
        </w:tc>
        <w:tc>
          <w:tcPr>
            <w:tcW w:w="1460" w:type="dxa"/>
            <w:vAlign w:val="bottom"/>
            <w:tcBorders>
              <w:right w:val="single" w:sz="8" w:color="auto"/>
            </w:tcBorders>
          </w:tcPr>
          <w:p>
            <w:pPr>
              <w:spacing w:after="0"/>
              <w:rPr>
                <w:sz w:val="10"/>
                <w:szCs w:val="10"/>
                <w:color w:val="auto"/>
              </w:rPr>
            </w:pPr>
          </w:p>
        </w:tc>
        <w:tc>
          <w:tcPr>
            <w:tcW w:w="1460" w:type="dxa"/>
            <w:vAlign w:val="bottom"/>
            <w:tcBorders>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tcPr>
          <w:p>
            <w:pPr>
              <w:spacing w:after="0"/>
              <w:rPr>
                <w:sz w:val="10"/>
                <w:szCs w:val="10"/>
                <w:color w:val="auto"/>
              </w:rPr>
            </w:pPr>
          </w:p>
        </w:tc>
        <w:tc>
          <w:tcPr>
            <w:tcW w:w="14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7"/>
        </w:trPr>
        <w:tc>
          <w:tcPr>
            <w:tcW w:w="1040" w:type="dxa"/>
            <w:vAlign w:val="bottom"/>
            <w:tcBorders>
              <w:left w:val="single" w:sz="8" w:color="auto"/>
              <w:bottom w:val="single" w:sz="8" w:color="auto"/>
              <w:right w:val="single" w:sz="8" w:color="auto"/>
            </w:tcBorders>
            <w:vMerge w:val="continue"/>
          </w:tcPr>
          <w:p>
            <w:pPr>
              <w:spacing w:after="0"/>
              <w:rPr>
                <w:sz w:val="11"/>
                <w:szCs w:val="11"/>
                <w:color w:val="auto"/>
              </w:rPr>
            </w:pPr>
          </w:p>
        </w:tc>
        <w:tc>
          <w:tcPr>
            <w:tcW w:w="2500" w:type="dxa"/>
            <w:vAlign w:val="bottom"/>
            <w:tcBorders>
              <w:bottom w:val="single" w:sz="8" w:color="auto"/>
              <w:right w:val="single" w:sz="8" w:color="auto"/>
            </w:tcBorders>
          </w:tcPr>
          <w:p>
            <w:pPr>
              <w:spacing w:after="0"/>
              <w:rPr>
                <w:sz w:val="11"/>
                <w:szCs w:val="11"/>
                <w:color w:val="auto"/>
              </w:rPr>
            </w:pPr>
          </w:p>
        </w:tc>
        <w:tc>
          <w:tcPr>
            <w:tcW w:w="1560" w:type="dxa"/>
            <w:vAlign w:val="bottom"/>
            <w:tcBorders>
              <w:bottom w:val="single" w:sz="8" w:color="auto"/>
              <w:right w:val="single" w:sz="8" w:color="auto"/>
            </w:tcBorders>
          </w:tcPr>
          <w:p>
            <w:pPr>
              <w:spacing w:after="0"/>
              <w:rPr>
                <w:sz w:val="11"/>
                <w:szCs w:val="11"/>
                <w:color w:val="auto"/>
              </w:rPr>
            </w:pPr>
          </w:p>
        </w:tc>
        <w:tc>
          <w:tcPr>
            <w:tcW w:w="1680" w:type="dxa"/>
            <w:vAlign w:val="bottom"/>
            <w:tcBorders>
              <w:bottom w:val="single" w:sz="8" w:color="auto"/>
              <w:right w:val="single" w:sz="8" w:color="auto"/>
            </w:tcBorders>
          </w:tcPr>
          <w:p>
            <w:pPr>
              <w:spacing w:after="0"/>
              <w:rPr>
                <w:sz w:val="11"/>
                <w:szCs w:val="11"/>
                <w:color w:val="auto"/>
              </w:rPr>
            </w:pPr>
          </w:p>
        </w:tc>
        <w:tc>
          <w:tcPr>
            <w:tcW w:w="1460" w:type="dxa"/>
            <w:vAlign w:val="bottom"/>
            <w:tcBorders>
              <w:bottom w:val="single" w:sz="8" w:color="auto"/>
              <w:right w:val="single" w:sz="8" w:color="auto"/>
            </w:tcBorders>
          </w:tcPr>
          <w:p>
            <w:pPr>
              <w:spacing w:after="0"/>
              <w:rPr>
                <w:sz w:val="11"/>
                <w:szCs w:val="11"/>
                <w:color w:val="auto"/>
              </w:rPr>
            </w:pPr>
          </w:p>
        </w:tc>
        <w:tc>
          <w:tcPr>
            <w:tcW w:w="1460" w:type="dxa"/>
            <w:vAlign w:val="bottom"/>
            <w:tcBorders>
              <w:bottom w:val="single" w:sz="8" w:color="auto"/>
              <w:right w:val="single" w:sz="8" w:color="auto"/>
            </w:tcBorders>
          </w:tcPr>
          <w:p>
            <w:pPr>
              <w:spacing w:after="0"/>
              <w:rPr>
                <w:sz w:val="11"/>
                <w:szCs w:val="11"/>
                <w:color w:val="auto"/>
              </w:rPr>
            </w:pPr>
          </w:p>
        </w:tc>
        <w:tc>
          <w:tcPr>
            <w:tcW w:w="1220" w:type="dxa"/>
            <w:vAlign w:val="bottom"/>
            <w:tcBorders>
              <w:bottom w:val="single" w:sz="8" w:color="auto"/>
              <w:right w:val="single" w:sz="8" w:color="auto"/>
            </w:tcBorders>
          </w:tcPr>
          <w:p>
            <w:pPr>
              <w:spacing w:after="0"/>
              <w:rPr>
                <w:sz w:val="11"/>
                <w:szCs w:val="11"/>
                <w:color w:val="auto"/>
              </w:rPr>
            </w:pPr>
          </w:p>
        </w:tc>
        <w:tc>
          <w:tcPr>
            <w:tcW w:w="1760" w:type="dxa"/>
            <w:vAlign w:val="bottom"/>
            <w:tcBorders>
              <w:bottom w:val="single" w:sz="8" w:color="auto"/>
              <w:right w:val="single" w:sz="8" w:color="auto"/>
            </w:tcBorders>
          </w:tcPr>
          <w:p>
            <w:pPr>
              <w:spacing w:after="0"/>
              <w:rPr>
                <w:sz w:val="11"/>
                <w:szCs w:val="11"/>
                <w:color w:val="auto"/>
              </w:rPr>
            </w:pPr>
          </w:p>
        </w:tc>
        <w:tc>
          <w:tcPr>
            <w:tcW w:w="14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47"/>
        </w:trPr>
        <w:tc>
          <w:tcPr>
            <w:tcW w:w="1040" w:type="dxa"/>
            <w:vAlign w:val="bottom"/>
            <w:tcBorders>
              <w:left w:val="single" w:sz="8" w:color="auto"/>
            </w:tcBorders>
          </w:tcPr>
          <w:p>
            <w:pPr>
              <w:spacing w:after="0"/>
              <w:rPr>
                <w:sz w:val="21"/>
                <w:szCs w:val="21"/>
                <w:color w:val="auto"/>
              </w:rPr>
            </w:pPr>
          </w:p>
        </w:tc>
        <w:tc>
          <w:tcPr>
            <w:tcW w:w="2500" w:type="dxa"/>
            <w:vAlign w:val="bottom"/>
            <w:tcBorders>
              <w:right w:val="single" w:sz="8" w:color="auto"/>
            </w:tcBorders>
          </w:tcPr>
          <w:p>
            <w:pPr>
              <w:jc w:val="center"/>
              <w:ind w:right="913"/>
              <w:spacing w:after="0" w:line="194" w:lineRule="exact"/>
              <w:rPr>
                <w:sz w:val="20"/>
                <w:szCs w:val="20"/>
                <w:color w:val="auto"/>
              </w:rPr>
            </w:pPr>
            <w:r>
              <w:rPr>
                <w:rFonts w:ascii="宋体" w:cs="宋体" w:eastAsia="宋体" w:hAnsi="宋体"/>
                <w:sz w:val="17"/>
                <w:szCs w:val="17"/>
                <w:color w:val="auto"/>
                <w:w w:val="99"/>
              </w:rPr>
              <w:t>合计</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1399.30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1387.61</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11.69</w:t>
            </w: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201</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一般公共服务支出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68.00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68.00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7"/>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20110</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人力资源事务</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68.00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68.00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2011009</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公务员考核</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68.00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68.00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205</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教育支出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4.80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4.80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20508</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进修及培训</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4.80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4.80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2050803</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培训支出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4.80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4.80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科学技术支出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1262.18</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1250.48</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11.69</w:t>
            </w: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社会科学</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1262.18</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1250.48</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11.69</w:t>
            </w: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2060601</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社会科学研究机构</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24.00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24.00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7"/>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2060602</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社会科学研究</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617.98</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617.98</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2060699</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其他社会科学支出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620.20</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608.50</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11.69</w:t>
            </w: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208</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社会保障和就业支出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26.92</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26.92</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20805</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行政事业单位离退休</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26.92</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26.92</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2080502</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事业单位离退休</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26.92</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26.92</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210</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医疗卫生与计划生育支出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15.12</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15.12</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21011</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行政事业单位医疗</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15.12</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15.12</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2101101</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行政单位医疗</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15.12</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15.12</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221</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住房保障支出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22.28</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22.28</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1"/>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22102</w:t>
            </w:r>
          </w:p>
        </w:tc>
        <w:tc>
          <w:tcPr>
            <w:tcW w:w="250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住房改革支出</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22.28</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22.28</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6"/>
        </w:trPr>
        <w:tc>
          <w:tcPr>
            <w:tcW w:w="104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2210201</w:t>
            </w:r>
          </w:p>
        </w:tc>
        <w:tc>
          <w:tcPr>
            <w:tcW w:w="2500" w:type="dxa"/>
            <w:vAlign w:val="bottom"/>
            <w:tcBorders>
              <w:right w:val="single" w:sz="8" w:color="auto"/>
            </w:tcBorders>
          </w:tcPr>
          <w:p>
            <w:pPr>
              <w:ind w:left="200"/>
              <w:spacing w:after="0" w:line="194" w:lineRule="exact"/>
              <w:rPr>
                <w:sz w:val="20"/>
                <w:szCs w:val="20"/>
                <w:color w:val="auto"/>
              </w:rPr>
            </w:pPr>
            <w:r>
              <w:rPr>
                <w:rFonts w:ascii="宋体" w:cs="宋体" w:eastAsia="宋体" w:hAnsi="宋体"/>
                <w:sz w:val="17"/>
                <w:szCs w:val="17"/>
                <w:color w:val="auto"/>
              </w:rPr>
              <w:t>住房公积金</w:t>
            </w:r>
          </w:p>
        </w:tc>
        <w:tc>
          <w:tcPr>
            <w:tcW w:w="156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22.28</w:t>
            </w:r>
          </w:p>
        </w:tc>
        <w:tc>
          <w:tcPr>
            <w:tcW w:w="1680" w:type="dxa"/>
            <w:vAlign w:val="bottom"/>
            <w:tcBorders>
              <w:right w:val="single" w:sz="8" w:color="auto"/>
            </w:tcBorders>
          </w:tcPr>
          <w:p>
            <w:pPr>
              <w:jc w:val="right"/>
              <w:spacing w:after="0" w:line="194" w:lineRule="exact"/>
              <w:rPr>
                <w:sz w:val="20"/>
                <w:szCs w:val="20"/>
                <w:color w:val="auto"/>
              </w:rPr>
            </w:pPr>
            <w:r>
              <w:rPr>
                <w:rFonts w:ascii="宋体" w:cs="宋体" w:eastAsia="宋体" w:hAnsi="宋体"/>
                <w:sz w:val="17"/>
                <w:szCs w:val="17"/>
                <w:color w:val="auto"/>
              </w:rPr>
              <w:t>22.28</w:t>
            </w:r>
          </w:p>
        </w:tc>
        <w:tc>
          <w:tcPr>
            <w:tcW w:w="1460" w:type="dxa"/>
            <w:vAlign w:val="bottom"/>
            <w:tcBorders>
              <w:right w:val="single" w:sz="8" w:color="auto"/>
            </w:tcBorders>
          </w:tcPr>
          <w:p>
            <w:pPr>
              <w:spacing w:after="0"/>
              <w:rPr>
                <w:sz w:val="21"/>
                <w:szCs w:val="21"/>
                <w:color w:val="auto"/>
              </w:rPr>
            </w:pPr>
          </w:p>
        </w:tc>
        <w:tc>
          <w:tcPr>
            <w:tcW w:w="14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spacing w:after="0"/>
              <w:rPr>
                <w:sz w:val="21"/>
                <w:szCs w:val="21"/>
                <w:color w:val="auto"/>
              </w:rPr>
            </w:pPr>
          </w:p>
        </w:tc>
        <w:tc>
          <w:tcPr>
            <w:tcW w:w="1760" w:type="dxa"/>
            <w:vAlign w:val="bottom"/>
            <w:tcBorders>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44" w:lineRule="exact"/>
        <w:rPr>
          <w:sz w:val="20"/>
          <w:szCs w:val="20"/>
          <w:color w:val="auto"/>
        </w:rPr>
      </w:pPr>
    </w:p>
    <w:p>
      <w:pPr>
        <w:sectPr>
          <w:pgSz w:w="15840" w:h="12240" w:orient="landscape"/>
          <w:cols w:equalWidth="0" w:num="1">
            <w:col w:w="14100"/>
          </w:cols>
          <w:pgMar w:left="860" w:top="1200" w:right="880" w:bottom="1440" w:gutter="0" w:footer="0" w:header="0"/>
        </w:sectPr>
      </w:pPr>
    </w:p>
    <w:p>
      <w:pPr>
        <w:ind w:left="40"/>
        <w:spacing w:after="0" w:line="194" w:lineRule="exact"/>
        <w:rPr>
          <w:sz w:val="20"/>
          <w:szCs w:val="20"/>
          <w:color w:val="auto"/>
        </w:rPr>
      </w:pPr>
      <w:r>
        <w:rPr>
          <w:rFonts w:ascii="宋体" w:cs="宋体" w:eastAsia="宋体" w:hAnsi="宋体"/>
          <w:sz w:val="17"/>
          <w:szCs w:val="17"/>
          <w:color w:val="auto"/>
          <w:w w:val="99"/>
        </w:rPr>
        <w:t>注：本表反映部门本年度取得的各项收入情况。</w:t>
      </w:r>
    </w:p>
    <w:p>
      <w:pPr>
        <w:sectPr>
          <w:pgSz w:w="15840" w:h="12240" w:orient="landscape"/>
          <w:cols w:equalWidth="0" w:num="1">
            <w:col w:w="14100"/>
          </w:cols>
          <w:pgMar w:left="860" w:top="1200" w:right="880" w:bottom="1440" w:gutter="0" w:footer="0" w:header="0"/>
          <w:type w:val="continuous"/>
        </w:sectPr>
      </w:pPr>
    </w:p>
    <w:bookmarkStart w:id="25" w:name="page26"/>
    <w:bookmarkEnd w:id="25"/>
    <w:p>
      <w:pPr>
        <w:jc w:val="center"/>
        <w:ind w:right="-19"/>
        <w:spacing w:after="0" w:line="457" w:lineRule="exact"/>
        <w:rPr>
          <w:sz w:val="20"/>
          <w:szCs w:val="20"/>
          <w:color w:val="auto"/>
        </w:rPr>
      </w:pPr>
      <w:r>
        <w:rPr>
          <w:rFonts w:ascii="宋体" w:cs="宋体" w:eastAsia="宋体" w:hAnsi="宋体"/>
          <w:sz w:val="40"/>
          <w:szCs w:val="40"/>
          <w:b w:val="1"/>
          <w:bCs w:val="1"/>
          <w:color w:val="auto"/>
        </w:rPr>
        <w:t>部门决算支出总表</w:t>
      </w:r>
    </w:p>
    <w:p>
      <w:pPr>
        <w:spacing w:after="0" w:line="219"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100" w:type="dxa"/>
            <w:vAlign w:val="bottom"/>
          </w:tcPr>
          <w:p>
            <w:pPr>
              <w:spacing w:after="0"/>
              <w:rPr>
                <w:sz w:val="19"/>
                <w:szCs w:val="19"/>
                <w:color w:val="auto"/>
              </w:rPr>
            </w:pPr>
          </w:p>
        </w:tc>
        <w:tc>
          <w:tcPr>
            <w:tcW w:w="330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1540" w:type="dxa"/>
            <w:vAlign w:val="bottom"/>
          </w:tcPr>
          <w:p>
            <w:pPr>
              <w:spacing w:after="0"/>
              <w:rPr>
                <w:sz w:val="19"/>
                <w:szCs w:val="19"/>
                <w:color w:val="auto"/>
              </w:rPr>
            </w:pPr>
          </w:p>
        </w:tc>
        <w:tc>
          <w:tcPr>
            <w:tcW w:w="1540" w:type="dxa"/>
            <w:vAlign w:val="bottom"/>
          </w:tcPr>
          <w:p>
            <w:pPr>
              <w:spacing w:after="0"/>
              <w:rPr>
                <w:sz w:val="19"/>
                <w:szCs w:val="19"/>
                <w:color w:val="auto"/>
              </w:rPr>
            </w:pPr>
          </w:p>
        </w:tc>
        <w:tc>
          <w:tcPr>
            <w:tcW w:w="2500" w:type="dxa"/>
            <w:vAlign w:val="bottom"/>
          </w:tcPr>
          <w:p>
            <w:pPr>
              <w:jc w:val="right"/>
              <w:spacing w:after="0" w:line="229" w:lineRule="exact"/>
              <w:rPr>
                <w:sz w:val="20"/>
                <w:szCs w:val="20"/>
                <w:color w:val="auto"/>
              </w:rPr>
            </w:pPr>
            <w:r>
              <w:rPr>
                <w:rFonts w:ascii="宋体" w:cs="宋体" w:eastAsia="宋体" w:hAnsi="宋体"/>
                <w:sz w:val="20"/>
                <w:szCs w:val="20"/>
                <w:b w:val="1"/>
                <w:bCs w:val="1"/>
                <w:color w:val="auto"/>
              </w:rPr>
              <w:t>03表</w:t>
            </w:r>
          </w:p>
        </w:tc>
        <w:tc>
          <w:tcPr>
            <w:tcW w:w="0" w:type="dxa"/>
            <w:vAlign w:val="bottom"/>
          </w:tcPr>
          <w:p>
            <w:pPr>
              <w:spacing w:after="0"/>
              <w:rPr>
                <w:sz w:val="1"/>
                <w:szCs w:val="1"/>
                <w:color w:val="auto"/>
              </w:rPr>
            </w:pPr>
          </w:p>
        </w:tc>
      </w:tr>
      <w:tr>
        <w:trPr>
          <w:trHeight w:val="341"/>
        </w:trPr>
        <w:tc>
          <w:tcPr>
            <w:tcW w:w="4400" w:type="dxa"/>
            <w:vAlign w:val="bottom"/>
            <w:tcBorders>
              <w:bottom w:val="single" w:sz="8" w:color="auto"/>
            </w:tcBorders>
            <w:gridSpan w:val="2"/>
          </w:tcPr>
          <w:p>
            <w:pPr>
              <w:ind w:left="60"/>
              <w:spacing w:after="0" w:line="229" w:lineRule="exact"/>
              <w:rPr>
                <w:sz w:val="20"/>
                <w:szCs w:val="20"/>
                <w:color w:val="auto"/>
              </w:rPr>
            </w:pPr>
            <w:r>
              <w:rPr>
                <w:rFonts w:ascii="宋体" w:cs="宋体" w:eastAsia="宋体" w:hAnsi="宋体"/>
                <w:sz w:val="20"/>
                <w:szCs w:val="20"/>
                <w:b w:val="1"/>
                <w:bCs w:val="1"/>
                <w:color w:val="auto"/>
              </w:rPr>
              <w:t>编制部门：陕西省社会科学界联合会（汇总）</w:t>
            </w:r>
          </w:p>
        </w:tc>
        <w:tc>
          <w:tcPr>
            <w:tcW w:w="132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2500" w:type="dxa"/>
            <w:vAlign w:val="bottom"/>
            <w:tcBorders>
              <w:bottom w:val="single" w:sz="8" w:color="auto"/>
            </w:tcBorders>
          </w:tcPr>
          <w:p>
            <w:pPr>
              <w:jc w:val="right"/>
              <w:spacing w:after="0" w:line="229" w:lineRule="exact"/>
              <w:rPr>
                <w:sz w:val="20"/>
                <w:szCs w:val="20"/>
                <w:color w:val="auto"/>
              </w:rPr>
            </w:pPr>
            <w:r>
              <w:rPr>
                <w:rFonts w:ascii="宋体" w:cs="宋体" w:eastAsia="宋体" w:hAnsi="宋体"/>
                <w:sz w:val="20"/>
                <w:szCs w:val="20"/>
                <w:b w:val="1"/>
                <w:bCs w:val="1"/>
                <w:color w:val="auto"/>
              </w:rPr>
              <w:t>单位：万元</w:t>
            </w: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tcBorders>
          </w:tcPr>
          <w:p>
            <w:pPr>
              <w:spacing w:after="0"/>
              <w:rPr>
                <w:sz w:val="21"/>
                <w:szCs w:val="21"/>
                <w:color w:val="auto"/>
              </w:rPr>
            </w:pPr>
          </w:p>
        </w:tc>
        <w:tc>
          <w:tcPr>
            <w:tcW w:w="3300" w:type="dxa"/>
            <w:vAlign w:val="bottom"/>
            <w:tcBorders>
              <w:right w:val="single" w:sz="8" w:color="auto"/>
            </w:tcBorders>
          </w:tcPr>
          <w:p>
            <w:pPr>
              <w:jc w:val="center"/>
              <w:ind w:right="969"/>
              <w:spacing w:after="0" w:line="229" w:lineRule="exact"/>
              <w:rPr>
                <w:sz w:val="20"/>
                <w:szCs w:val="20"/>
                <w:color w:val="auto"/>
              </w:rPr>
            </w:pPr>
            <w:r>
              <w:rPr>
                <w:rFonts w:ascii="宋体" w:cs="宋体" w:eastAsia="宋体" w:hAnsi="宋体"/>
                <w:sz w:val="20"/>
                <w:szCs w:val="20"/>
                <w:b w:val="1"/>
                <w:bCs w:val="1"/>
                <w:color w:val="auto"/>
                <w:w w:val="99"/>
              </w:rPr>
              <w:t>项目</w:t>
            </w:r>
          </w:p>
        </w:tc>
        <w:tc>
          <w:tcPr>
            <w:tcW w:w="1320" w:type="dxa"/>
            <w:vAlign w:val="bottom"/>
            <w:tcBorders>
              <w:right w:val="single" w:sz="8" w:color="auto"/>
            </w:tcBorders>
          </w:tcPr>
          <w:p>
            <w:pPr>
              <w:spacing w:after="0"/>
              <w:rPr>
                <w:sz w:val="21"/>
                <w:szCs w:val="21"/>
                <w:color w:val="auto"/>
              </w:rPr>
            </w:pPr>
          </w:p>
        </w:tc>
        <w:tc>
          <w:tcPr>
            <w:tcW w:w="1520" w:type="dxa"/>
            <w:vAlign w:val="bottom"/>
            <w:tcBorders>
              <w:right w:val="single" w:sz="8" w:color="auto"/>
            </w:tcBorders>
          </w:tcPr>
          <w:p>
            <w:pPr>
              <w:spacing w:after="0"/>
              <w:rPr>
                <w:sz w:val="21"/>
                <w:szCs w:val="21"/>
                <w:color w:val="auto"/>
              </w:rPr>
            </w:pPr>
          </w:p>
        </w:tc>
        <w:tc>
          <w:tcPr>
            <w:tcW w:w="1320" w:type="dxa"/>
            <w:vAlign w:val="bottom"/>
            <w:tcBorders>
              <w:right w:val="single" w:sz="8" w:color="auto"/>
            </w:tcBorders>
          </w:tcPr>
          <w:p>
            <w:pPr>
              <w:spacing w:after="0"/>
              <w:rPr>
                <w:sz w:val="21"/>
                <w:szCs w:val="21"/>
                <w:color w:val="auto"/>
              </w:rPr>
            </w:pPr>
          </w:p>
        </w:tc>
        <w:tc>
          <w:tcPr>
            <w:tcW w:w="1540" w:type="dxa"/>
            <w:vAlign w:val="bottom"/>
            <w:tcBorders>
              <w:right w:val="single" w:sz="8" w:color="auto"/>
            </w:tcBorders>
          </w:tcPr>
          <w:p>
            <w:pPr>
              <w:spacing w:after="0"/>
              <w:rPr>
                <w:sz w:val="21"/>
                <w:szCs w:val="21"/>
                <w:color w:val="auto"/>
              </w:rPr>
            </w:pPr>
          </w:p>
        </w:tc>
        <w:tc>
          <w:tcPr>
            <w:tcW w:w="1540" w:type="dxa"/>
            <w:vAlign w:val="bottom"/>
            <w:tcBorders>
              <w:right w:val="single" w:sz="8" w:color="auto"/>
            </w:tcBorders>
          </w:tcPr>
          <w:p>
            <w:pPr>
              <w:spacing w:after="0"/>
              <w:rPr>
                <w:sz w:val="21"/>
                <w:szCs w:val="21"/>
                <w:color w:val="auto"/>
              </w:rPr>
            </w:pPr>
          </w:p>
        </w:tc>
        <w:tc>
          <w:tcPr>
            <w:tcW w:w="250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7"/>
        </w:trPr>
        <w:tc>
          <w:tcPr>
            <w:tcW w:w="1100" w:type="dxa"/>
            <w:vAlign w:val="bottom"/>
            <w:tcBorders>
              <w:left w:val="single" w:sz="8" w:color="auto"/>
              <w:bottom w:val="single" w:sz="8" w:color="auto"/>
            </w:tcBorders>
          </w:tcPr>
          <w:p>
            <w:pPr>
              <w:spacing w:after="0"/>
              <w:rPr>
                <w:sz w:val="3"/>
                <w:szCs w:val="3"/>
                <w:color w:val="auto"/>
              </w:rPr>
            </w:pPr>
          </w:p>
        </w:tc>
        <w:tc>
          <w:tcPr>
            <w:tcW w:w="3300" w:type="dxa"/>
            <w:vAlign w:val="bottom"/>
            <w:tcBorders>
              <w:bottom w:val="single" w:sz="8" w:color="auto"/>
              <w:right w:val="single" w:sz="8" w:color="auto"/>
            </w:tcBorders>
          </w:tcPr>
          <w:p>
            <w:pPr>
              <w:spacing w:after="0"/>
              <w:rPr>
                <w:sz w:val="3"/>
                <w:szCs w:val="3"/>
                <w:color w:val="auto"/>
              </w:rPr>
            </w:pPr>
          </w:p>
        </w:tc>
        <w:tc>
          <w:tcPr>
            <w:tcW w:w="1320" w:type="dxa"/>
            <w:vAlign w:val="bottom"/>
            <w:tcBorders>
              <w:right w:val="single" w:sz="8" w:color="auto"/>
            </w:tcBorders>
            <w:vMerge w:val="restart"/>
          </w:tcPr>
          <w:p>
            <w:pPr>
              <w:jc w:val="right"/>
              <w:ind w:right="390"/>
              <w:spacing w:after="0" w:line="229" w:lineRule="exact"/>
              <w:rPr>
                <w:sz w:val="20"/>
                <w:szCs w:val="20"/>
                <w:color w:val="auto"/>
              </w:rPr>
            </w:pPr>
            <w:r>
              <w:rPr>
                <w:rFonts w:ascii="宋体" w:cs="宋体" w:eastAsia="宋体" w:hAnsi="宋体"/>
                <w:sz w:val="20"/>
                <w:szCs w:val="20"/>
                <w:b w:val="1"/>
                <w:bCs w:val="1"/>
                <w:color w:val="auto"/>
              </w:rPr>
              <w:t>合计</w:t>
            </w:r>
          </w:p>
        </w:tc>
        <w:tc>
          <w:tcPr>
            <w:tcW w:w="1520" w:type="dxa"/>
            <w:vAlign w:val="bottom"/>
            <w:tcBorders>
              <w:right w:val="single" w:sz="8" w:color="auto"/>
            </w:tcBorders>
            <w:vMerge w:val="restart"/>
          </w:tcPr>
          <w:p>
            <w:pPr>
              <w:jc w:val="right"/>
              <w:ind w:right="289"/>
              <w:spacing w:after="0" w:line="229" w:lineRule="exact"/>
              <w:rPr>
                <w:sz w:val="20"/>
                <w:szCs w:val="20"/>
                <w:color w:val="auto"/>
              </w:rPr>
            </w:pPr>
            <w:r>
              <w:rPr>
                <w:rFonts w:ascii="宋体" w:cs="宋体" w:eastAsia="宋体" w:hAnsi="宋体"/>
                <w:sz w:val="20"/>
                <w:szCs w:val="20"/>
                <w:b w:val="1"/>
                <w:bCs w:val="1"/>
                <w:color w:val="auto"/>
              </w:rPr>
              <w:t>基本支出</w:t>
            </w:r>
          </w:p>
        </w:tc>
        <w:tc>
          <w:tcPr>
            <w:tcW w:w="1320" w:type="dxa"/>
            <w:vAlign w:val="bottom"/>
            <w:tcBorders>
              <w:right w:val="single" w:sz="8" w:color="auto"/>
            </w:tcBorders>
            <w:vMerge w:val="restart"/>
          </w:tcPr>
          <w:p>
            <w:pPr>
              <w:jc w:val="right"/>
              <w:ind w:right="189"/>
              <w:spacing w:after="0" w:line="229" w:lineRule="exact"/>
              <w:rPr>
                <w:sz w:val="20"/>
                <w:szCs w:val="20"/>
                <w:color w:val="auto"/>
              </w:rPr>
            </w:pPr>
            <w:r>
              <w:rPr>
                <w:rFonts w:ascii="宋体" w:cs="宋体" w:eastAsia="宋体" w:hAnsi="宋体"/>
                <w:sz w:val="20"/>
                <w:szCs w:val="20"/>
                <w:b w:val="1"/>
                <w:bCs w:val="1"/>
                <w:color w:val="auto"/>
              </w:rPr>
              <w:t>项目支出</w:t>
            </w:r>
          </w:p>
        </w:tc>
        <w:tc>
          <w:tcPr>
            <w:tcW w:w="1540" w:type="dxa"/>
            <w:vAlign w:val="bottom"/>
            <w:tcBorders>
              <w:right w:val="single" w:sz="8" w:color="auto"/>
            </w:tcBorders>
            <w:vMerge w:val="restart"/>
          </w:tcPr>
          <w:p>
            <w:pPr>
              <w:ind w:left="160"/>
              <w:spacing w:after="0" w:line="229" w:lineRule="exact"/>
              <w:rPr>
                <w:sz w:val="20"/>
                <w:szCs w:val="20"/>
                <w:color w:val="auto"/>
              </w:rPr>
            </w:pPr>
            <w:r>
              <w:rPr>
                <w:rFonts w:ascii="宋体" w:cs="宋体" w:eastAsia="宋体" w:hAnsi="宋体"/>
                <w:sz w:val="20"/>
                <w:szCs w:val="20"/>
                <w:b w:val="1"/>
                <w:bCs w:val="1"/>
                <w:color w:val="auto"/>
              </w:rPr>
              <w:t>上缴上级支出</w:t>
            </w:r>
          </w:p>
        </w:tc>
        <w:tc>
          <w:tcPr>
            <w:tcW w:w="1540" w:type="dxa"/>
            <w:vAlign w:val="bottom"/>
            <w:tcBorders>
              <w:right w:val="single" w:sz="8" w:color="auto"/>
            </w:tcBorders>
            <w:vMerge w:val="restart"/>
          </w:tcPr>
          <w:p>
            <w:pPr>
              <w:ind w:left="360"/>
              <w:spacing w:after="0" w:line="229" w:lineRule="exact"/>
              <w:rPr>
                <w:sz w:val="20"/>
                <w:szCs w:val="20"/>
                <w:color w:val="auto"/>
              </w:rPr>
            </w:pPr>
            <w:r>
              <w:rPr>
                <w:rFonts w:ascii="宋体" w:cs="宋体" w:eastAsia="宋体" w:hAnsi="宋体"/>
                <w:sz w:val="20"/>
                <w:szCs w:val="20"/>
                <w:b w:val="1"/>
                <w:bCs w:val="1"/>
                <w:color w:val="auto"/>
              </w:rPr>
              <w:t>经营支出</w:t>
            </w:r>
          </w:p>
        </w:tc>
        <w:tc>
          <w:tcPr>
            <w:tcW w:w="2500" w:type="dxa"/>
            <w:vAlign w:val="bottom"/>
            <w:tcBorders>
              <w:right w:val="single" w:sz="8" w:color="auto"/>
            </w:tcBorders>
            <w:vMerge w:val="restart"/>
          </w:tcPr>
          <w:p>
            <w:pPr>
              <w:jc w:val="right"/>
              <w:ind w:right="260"/>
              <w:spacing w:after="0" w:line="229" w:lineRule="exact"/>
              <w:rPr>
                <w:sz w:val="20"/>
                <w:szCs w:val="20"/>
                <w:color w:val="auto"/>
              </w:rPr>
            </w:pPr>
            <w:r>
              <w:rPr>
                <w:rFonts w:ascii="宋体" w:cs="宋体" w:eastAsia="宋体" w:hAnsi="宋体"/>
                <w:sz w:val="20"/>
                <w:szCs w:val="20"/>
                <w:b w:val="1"/>
                <w:bCs w:val="1"/>
                <w:color w:val="auto"/>
              </w:rPr>
              <w:t>对附属单位补助支出</w:t>
            </w:r>
          </w:p>
        </w:tc>
        <w:tc>
          <w:tcPr>
            <w:tcW w:w="0" w:type="dxa"/>
            <w:vAlign w:val="bottom"/>
          </w:tcPr>
          <w:p>
            <w:pPr>
              <w:spacing w:after="0"/>
              <w:rPr>
                <w:sz w:val="1"/>
                <w:szCs w:val="1"/>
                <w:color w:val="auto"/>
              </w:rPr>
            </w:pPr>
          </w:p>
        </w:tc>
      </w:tr>
      <w:tr>
        <w:trPr>
          <w:trHeight w:val="226"/>
        </w:trPr>
        <w:tc>
          <w:tcPr>
            <w:tcW w:w="1100" w:type="dxa"/>
            <w:vAlign w:val="bottom"/>
            <w:tcBorders>
              <w:left w:val="single" w:sz="8" w:color="auto"/>
              <w:right w:val="single" w:sz="8" w:color="auto"/>
            </w:tcBorders>
          </w:tcPr>
          <w:p>
            <w:pPr>
              <w:ind w:left="60"/>
              <w:spacing w:after="0" w:line="227" w:lineRule="exact"/>
              <w:rPr>
                <w:sz w:val="20"/>
                <w:szCs w:val="20"/>
                <w:color w:val="auto"/>
              </w:rPr>
            </w:pPr>
            <w:r>
              <w:rPr>
                <w:rFonts w:ascii="宋体" w:cs="宋体" w:eastAsia="宋体" w:hAnsi="宋体"/>
                <w:sz w:val="20"/>
                <w:szCs w:val="20"/>
                <w:b w:val="1"/>
                <w:bCs w:val="1"/>
                <w:color w:val="auto"/>
                <w:w w:val="99"/>
              </w:rPr>
              <w:t>功能分类科</w:t>
            </w:r>
          </w:p>
        </w:tc>
        <w:tc>
          <w:tcPr>
            <w:tcW w:w="3300" w:type="dxa"/>
            <w:vAlign w:val="bottom"/>
            <w:tcBorders>
              <w:right w:val="single" w:sz="8" w:color="auto"/>
            </w:tcBorders>
            <w:vMerge w:val="restart"/>
          </w:tcPr>
          <w:p>
            <w:pPr>
              <w:ind w:left="1240"/>
              <w:spacing w:after="0" w:line="229" w:lineRule="exact"/>
              <w:rPr>
                <w:sz w:val="20"/>
                <w:szCs w:val="20"/>
                <w:color w:val="auto"/>
              </w:rPr>
            </w:pPr>
            <w:r>
              <w:rPr>
                <w:rFonts w:ascii="宋体" w:cs="宋体" w:eastAsia="宋体" w:hAnsi="宋体"/>
                <w:sz w:val="20"/>
                <w:szCs w:val="20"/>
                <w:b w:val="1"/>
                <w:bCs w:val="1"/>
                <w:color w:val="auto"/>
              </w:rPr>
              <w:t>科目名称</w:t>
            </w:r>
          </w:p>
        </w:tc>
        <w:tc>
          <w:tcPr>
            <w:tcW w:w="1320" w:type="dxa"/>
            <w:vAlign w:val="bottom"/>
            <w:tcBorders>
              <w:right w:val="single" w:sz="8" w:color="auto"/>
            </w:tcBorders>
            <w:vMerge w:val="continue"/>
          </w:tcPr>
          <w:p>
            <w:pPr>
              <w:spacing w:after="0"/>
              <w:rPr>
                <w:sz w:val="19"/>
                <w:szCs w:val="19"/>
                <w:color w:val="auto"/>
              </w:rPr>
            </w:pPr>
          </w:p>
        </w:tc>
        <w:tc>
          <w:tcPr>
            <w:tcW w:w="1520" w:type="dxa"/>
            <w:vAlign w:val="bottom"/>
            <w:tcBorders>
              <w:right w:val="single" w:sz="8" w:color="auto"/>
            </w:tcBorders>
            <w:vMerge w:val="continue"/>
          </w:tcPr>
          <w:p>
            <w:pPr>
              <w:spacing w:after="0"/>
              <w:rPr>
                <w:sz w:val="19"/>
                <w:szCs w:val="19"/>
                <w:color w:val="auto"/>
              </w:rPr>
            </w:pPr>
          </w:p>
        </w:tc>
        <w:tc>
          <w:tcPr>
            <w:tcW w:w="1320" w:type="dxa"/>
            <w:vAlign w:val="bottom"/>
            <w:tcBorders>
              <w:right w:val="single" w:sz="8" w:color="auto"/>
            </w:tcBorders>
            <w:vMerge w:val="continue"/>
          </w:tcPr>
          <w:p>
            <w:pPr>
              <w:spacing w:after="0"/>
              <w:rPr>
                <w:sz w:val="19"/>
                <w:szCs w:val="19"/>
                <w:color w:val="auto"/>
              </w:rPr>
            </w:pPr>
          </w:p>
        </w:tc>
        <w:tc>
          <w:tcPr>
            <w:tcW w:w="1540" w:type="dxa"/>
            <w:vAlign w:val="bottom"/>
            <w:tcBorders>
              <w:right w:val="single" w:sz="8" w:color="auto"/>
            </w:tcBorders>
            <w:vMerge w:val="continue"/>
          </w:tcPr>
          <w:p>
            <w:pPr>
              <w:spacing w:after="0"/>
              <w:rPr>
                <w:sz w:val="19"/>
                <w:szCs w:val="19"/>
                <w:color w:val="auto"/>
              </w:rPr>
            </w:pPr>
          </w:p>
        </w:tc>
        <w:tc>
          <w:tcPr>
            <w:tcW w:w="1540" w:type="dxa"/>
            <w:vAlign w:val="bottom"/>
            <w:tcBorders>
              <w:right w:val="single" w:sz="8" w:color="auto"/>
            </w:tcBorders>
            <w:vMerge w:val="continue"/>
          </w:tcPr>
          <w:p>
            <w:pPr>
              <w:spacing w:after="0"/>
              <w:rPr>
                <w:sz w:val="19"/>
                <w:szCs w:val="19"/>
                <w:color w:val="auto"/>
              </w:rPr>
            </w:pPr>
          </w:p>
        </w:tc>
        <w:tc>
          <w:tcPr>
            <w:tcW w:w="250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22"/>
        </w:trPr>
        <w:tc>
          <w:tcPr>
            <w:tcW w:w="1100" w:type="dxa"/>
            <w:vAlign w:val="bottom"/>
            <w:tcBorders>
              <w:left w:val="single" w:sz="8" w:color="auto"/>
              <w:right w:val="single" w:sz="8" w:color="auto"/>
            </w:tcBorders>
            <w:vMerge w:val="restart"/>
          </w:tcPr>
          <w:p>
            <w:pPr>
              <w:ind w:left="260"/>
              <w:spacing w:after="0" w:line="229" w:lineRule="exact"/>
              <w:rPr>
                <w:sz w:val="20"/>
                <w:szCs w:val="20"/>
                <w:color w:val="auto"/>
              </w:rPr>
            </w:pPr>
            <w:r>
              <w:rPr>
                <w:rFonts w:ascii="宋体" w:cs="宋体" w:eastAsia="宋体" w:hAnsi="宋体"/>
                <w:sz w:val="20"/>
                <w:szCs w:val="20"/>
                <w:b w:val="1"/>
                <w:bCs w:val="1"/>
                <w:color w:val="auto"/>
              </w:rPr>
              <w:t>目编码</w:t>
            </w:r>
          </w:p>
        </w:tc>
        <w:tc>
          <w:tcPr>
            <w:tcW w:w="3300" w:type="dxa"/>
            <w:vAlign w:val="bottom"/>
            <w:tcBorders>
              <w:right w:val="single" w:sz="8" w:color="auto"/>
            </w:tcBorders>
            <w:vMerge w:val="continue"/>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520" w:type="dxa"/>
            <w:vAlign w:val="bottom"/>
            <w:tcBorders>
              <w:right w:val="single" w:sz="8" w:color="auto"/>
            </w:tcBorders>
          </w:tcPr>
          <w:p>
            <w:pPr>
              <w:spacing w:after="0"/>
              <w:rPr>
                <w:sz w:val="10"/>
                <w:szCs w:val="10"/>
                <w:color w:val="auto"/>
              </w:rPr>
            </w:pPr>
          </w:p>
        </w:tc>
        <w:tc>
          <w:tcPr>
            <w:tcW w:w="1320" w:type="dxa"/>
            <w:vAlign w:val="bottom"/>
            <w:tcBorders>
              <w:right w:val="single" w:sz="8" w:color="auto"/>
            </w:tcBorders>
          </w:tcPr>
          <w:p>
            <w:pPr>
              <w:spacing w:after="0"/>
              <w:rPr>
                <w:sz w:val="10"/>
                <w:szCs w:val="10"/>
                <w:color w:val="auto"/>
              </w:rPr>
            </w:pPr>
          </w:p>
        </w:tc>
        <w:tc>
          <w:tcPr>
            <w:tcW w:w="1540" w:type="dxa"/>
            <w:vAlign w:val="bottom"/>
            <w:tcBorders>
              <w:right w:val="single" w:sz="8" w:color="auto"/>
            </w:tcBorders>
          </w:tcPr>
          <w:p>
            <w:pPr>
              <w:spacing w:after="0"/>
              <w:rPr>
                <w:sz w:val="10"/>
                <w:szCs w:val="10"/>
                <w:color w:val="auto"/>
              </w:rPr>
            </w:pPr>
          </w:p>
        </w:tc>
        <w:tc>
          <w:tcPr>
            <w:tcW w:w="1540" w:type="dxa"/>
            <w:vAlign w:val="bottom"/>
            <w:tcBorders>
              <w:right w:val="single" w:sz="8" w:color="auto"/>
            </w:tcBorders>
          </w:tcPr>
          <w:p>
            <w:pPr>
              <w:spacing w:after="0"/>
              <w:rPr>
                <w:sz w:val="10"/>
                <w:szCs w:val="10"/>
                <w:color w:val="auto"/>
              </w:rPr>
            </w:pPr>
          </w:p>
        </w:tc>
        <w:tc>
          <w:tcPr>
            <w:tcW w:w="250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5"/>
        </w:trPr>
        <w:tc>
          <w:tcPr>
            <w:tcW w:w="1100" w:type="dxa"/>
            <w:vAlign w:val="bottom"/>
            <w:tcBorders>
              <w:left w:val="single" w:sz="8" w:color="auto"/>
              <w:bottom w:val="single" w:sz="8" w:color="auto"/>
              <w:right w:val="single" w:sz="8" w:color="auto"/>
            </w:tcBorders>
            <w:vMerge w:val="continue"/>
          </w:tcPr>
          <w:p>
            <w:pPr>
              <w:spacing w:after="0"/>
              <w:rPr>
                <w:sz w:val="10"/>
                <w:szCs w:val="10"/>
                <w:color w:val="auto"/>
              </w:rPr>
            </w:pPr>
          </w:p>
        </w:tc>
        <w:tc>
          <w:tcPr>
            <w:tcW w:w="3300" w:type="dxa"/>
            <w:vAlign w:val="bottom"/>
            <w:tcBorders>
              <w:bottom w:val="single" w:sz="8" w:color="auto"/>
              <w:right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520" w:type="dxa"/>
            <w:vAlign w:val="bottom"/>
            <w:tcBorders>
              <w:bottom w:val="single" w:sz="8" w:color="auto"/>
              <w:right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540" w:type="dxa"/>
            <w:vAlign w:val="bottom"/>
            <w:tcBorders>
              <w:bottom w:val="single" w:sz="8" w:color="auto"/>
              <w:right w:val="single" w:sz="8" w:color="auto"/>
            </w:tcBorders>
          </w:tcPr>
          <w:p>
            <w:pPr>
              <w:spacing w:after="0"/>
              <w:rPr>
                <w:sz w:val="10"/>
                <w:szCs w:val="10"/>
                <w:color w:val="auto"/>
              </w:rPr>
            </w:pPr>
          </w:p>
        </w:tc>
        <w:tc>
          <w:tcPr>
            <w:tcW w:w="1540" w:type="dxa"/>
            <w:vAlign w:val="bottom"/>
            <w:tcBorders>
              <w:bottom w:val="single" w:sz="8" w:color="auto"/>
              <w:right w:val="single" w:sz="8" w:color="auto"/>
            </w:tcBorders>
          </w:tcPr>
          <w:p>
            <w:pPr>
              <w:spacing w:after="0"/>
              <w:rPr>
                <w:sz w:val="10"/>
                <w:szCs w:val="10"/>
                <w:color w:val="auto"/>
              </w:rPr>
            </w:pPr>
          </w:p>
        </w:tc>
        <w:tc>
          <w:tcPr>
            <w:tcW w:w="25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tcBorders>
          </w:tcPr>
          <w:p>
            <w:pPr>
              <w:spacing w:after="0"/>
              <w:rPr>
                <w:sz w:val="22"/>
                <w:szCs w:val="22"/>
                <w:color w:val="auto"/>
              </w:rPr>
            </w:pPr>
          </w:p>
        </w:tc>
        <w:tc>
          <w:tcPr>
            <w:tcW w:w="3300" w:type="dxa"/>
            <w:vAlign w:val="bottom"/>
            <w:tcBorders>
              <w:right w:val="single" w:sz="8" w:color="auto"/>
            </w:tcBorders>
          </w:tcPr>
          <w:p>
            <w:pPr>
              <w:jc w:val="center"/>
              <w:ind w:right="969"/>
              <w:spacing w:after="0" w:line="206" w:lineRule="exact"/>
              <w:rPr>
                <w:sz w:val="20"/>
                <w:szCs w:val="20"/>
                <w:color w:val="auto"/>
              </w:rPr>
            </w:pPr>
            <w:r>
              <w:rPr>
                <w:rFonts w:ascii="宋体" w:cs="宋体" w:eastAsia="宋体" w:hAnsi="宋体"/>
                <w:sz w:val="18"/>
                <w:szCs w:val="18"/>
                <w:b w:val="1"/>
                <w:bCs w:val="1"/>
                <w:color w:val="auto"/>
                <w:w w:val="99"/>
              </w:rPr>
              <w:t>合计</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1778.46</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673.70</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1104.76</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201</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一般公共服务支出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68.00</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68.00</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6"/>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20110</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人力资源事务</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68.00</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68.00</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2011009</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公务员考核</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68.00</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68.00</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205</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教育支出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4.80</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4.80</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20508</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进修及培训</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4.80</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4.80</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2050803</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培训支出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4.80</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4.80</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206</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科学技术支出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1637.47</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615.84</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1021.63</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20606</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社会科学</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1637.47</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615.84</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1021.63</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2060601</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社会科学研究机构</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24.00</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24.00</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2060602</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社会科学研究</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743.83</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743.83</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2060699</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其他社会科学支出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869.64</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615.84</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253.80</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208</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社会保障和就业支出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31.52</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31.52</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20805</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行政事业单位离退休</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31.52</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31.52</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2080502</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事业单位离退休</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31.52</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31.52</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210</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医疗卫生与计划生育支出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15.12</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15.12</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21011</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行政事业单位医疗</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15.12</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15.12</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2101101</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行政单位医疗</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15.12</w:t>
            </w:r>
          </w:p>
        </w:tc>
        <w:tc>
          <w:tcPr>
            <w:tcW w:w="1520" w:type="dxa"/>
            <w:vAlign w:val="bottom"/>
            <w:tcBorders>
              <w:right w:val="single" w:sz="8" w:color="auto"/>
            </w:tcBorders>
          </w:tcPr>
          <w:p>
            <w:pPr>
              <w:spacing w:after="0"/>
              <w:rPr>
                <w:sz w:val="22"/>
                <w:szCs w:val="22"/>
                <w:color w:val="auto"/>
              </w:rPr>
            </w:pP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15.12</w:t>
            </w: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221</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住房保障支出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21.54</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21.54</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22102</w:t>
            </w:r>
          </w:p>
        </w:tc>
        <w:tc>
          <w:tcPr>
            <w:tcW w:w="3300" w:type="dxa"/>
            <w:vAlign w:val="bottom"/>
            <w:tcBorders>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住房改革支出</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21.54</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21.54</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4"/>
        </w:trPr>
        <w:tc>
          <w:tcPr>
            <w:tcW w:w="1100" w:type="dxa"/>
            <w:vAlign w:val="bottom"/>
            <w:tcBorders>
              <w:left w:val="single" w:sz="8" w:color="auto"/>
              <w:right w:val="single" w:sz="8" w:color="auto"/>
            </w:tcBorders>
          </w:tcPr>
          <w:p>
            <w:pPr>
              <w:ind w:left="60"/>
              <w:spacing w:after="0" w:line="206" w:lineRule="exact"/>
              <w:rPr>
                <w:sz w:val="20"/>
                <w:szCs w:val="20"/>
                <w:color w:val="auto"/>
              </w:rPr>
            </w:pPr>
            <w:r>
              <w:rPr>
                <w:rFonts w:ascii="宋体" w:cs="宋体" w:eastAsia="宋体" w:hAnsi="宋体"/>
                <w:sz w:val="18"/>
                <w:szCs w:val="18"/>
                <w:color w:val="auto"/>
              </w:rPr>
              <w:t>2210201</w:t>
            </w:r>
          </w:p>
        </w:tc>
        <w:tc>
          <w:tcPr>
            <w:tcW w:w="3300" w:type="dxa"/>
            <w:vAlign w:val="bottom"/>
            <w:tcBorders>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住房公积金</w:t>
            </w:r>
          </w:p>
        </w:tc>
        <w:tc>
          <w:tcPr>
            <w:tcW w:w="13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21.54</w:t>
            </w:r>
          </w:p>
        </w:tc>
        <w:tc>
          <w:tcPr>
            <w:tcW w:w="15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21.54</w:t>
            </w:r>
          </w:p>
        </w:tc>
        <w:tc>
          <w:tcPr>
            <w:tcW w:w="132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1540" w:type="dxa"/>
            <w:vAlign w:val="bottom"/>
            <w:tcBorders>
              <w:right w:val="single" w:sz="8" w:color="auto"/>
            </w:tcBorders>
          </w:tcPr>
          <w:p>
            <w:pPr>
              <w:spacing w:after="0"/>
              <w:rPr>
                <w:sz w:val="22"/>
                <w:szCs w:val="22"/>
                <w:color w:val="auto"/>
              </w:rPr>
            </w:pPr>
          </w:p>
        </w:tc>
        <w:tc>
          <w:tcPr>
            <w:tcW w:w="250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55"/>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330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108" w:lineRule="exact"/>
        <w:rPr>
          <w:sz w:val="20"/>
          <w:szCs w:val="20"/>
          <w:color w:val="auto"/>
        </w:rPr>
      </w:pPr>
    </w:p>
    <w:p>
      <w:pPr>
        <w:sectPr>
          <w:pgSz w:w="15840" w:h="12240" w:orient="landscape"/>
          <w:cols w:equalWidth="0" w:num="1">
            <w:col w:w="14140"/>
          </w:cols>
          <w:pgMar w:left="840" w:top="1258" w:right="860" w:bottom="1150" w:gutter="0" w:footer="0" w:header="0"/>
        </w:sectPr>
      </w:pPr>
    </w:p>
    <w:p>
      <w:pPr>
        <w:ind w:left="60"/>
        <w:spacing w:after="0" w:line="194" w:lineRule="exact"/>
        <w:rPr>
          <w:sz w:val="20"/>
          <w:szCs w:val="20"/>
          <w:color w:val="auto"/>
        </w:rPr>
      </w:pPr>
      <w:r>
        <w:rPr>
          <w:rFonts w:ascii="宋体" w:cs="宋体" w:eastAsia="宋体" w:hAnsi="宋体"/>
          <w:sz w:val="17"/>
          <w:szCs w:val="17"/>
          <w:color w:val="auto"/>
        </w:rPr>
        <w:t>注：本表反映部门本年度各项支出情况。</w:t>
      </w:r>
    </w:p>
    <w:p>
      <w:pPr>
        <w:sectPr>
          <w:pgSz w:w="15840" w:h="12240" w:orient="landscape"/>
          <w:cols w:equalWidth="0" w:num="1">
            <w:col w:w="14140"/>
          </w:cols>
          <w:pgMar w:left="840" w:top="1258" w:right="860" w:bottom="1150" w:gutter="0" w:footer="0" w:header="0"/>
          <w:type w:val="continuous"/>
        </w:sectPr>
      </w:pPr>
    </w:p>
    <w:bookmarkStart w:id="26" w:name="page27"/>
    <w:bookmarkEnd w:id="26"/>
    <w:p>
      <w:pPr>
        <w:jc w:val="center"/>
        <w:ind w:right="-19"/>
        <w:spacing w:after="0" w:line="445" w:lineRule="exact"/>
        <w:rPr>
          <w:sz w:val="20"/>
          <w:szCs w:val="20"/>
          <w:color w:val="auto"/>
        </w:rPr>
      </w:pPr>
      <w:r>
        <w:rPr>
          <w:rFonts w:ascii="宋体" w:cs="宋体" w:eastAsia="宋体" w:hAnsi="宋体"/>
          <w:sz w:val="39"/>
          <w:szCs w:val="39"/>
          <w:b w:val="1"/>
          <w:bCs w:val="1"/>
          <w:color w:val="auto"/>
        </w:rPr>
        <w:t>部门决算财政拨款收支总表</w:t>
      </w:r>
    </w:p>
    <w:p>
      <w:pPr>
        <w:spacing w:after="0" w:line="110" w:lineRule="exact"/>
        <w:rPr>
          <w:sz w:val="20"/>
          <w:szCs w:val="20"/>
          <w:color w:val="auto"/>
        </w:rPr>
      </w:pPr>
    </w:p>
    <w:tbl>
      <w:tblPr>
        <w:tblLayout w:type="fixed"/>
        <w:tblInd w:w="10" w:type="dxa"/>
        <w:tblCellMar>
          <w:top w:w="0" w:type="dxa"/>
          <w:left w:w="0" w:type="dxa"/>
          <w:bottom w:w="0" w:type="dxa"/>
          <w:right w:w="0" w:type="dxa"/>
        </w:tblCellMar>
      </w:tblPr>
      <w:tr>
        <w:trPr>
          <w:trHeight w:val="217"/>
        </w:trPr>
        <w:tc>
          <w:tcPr>
            <w:tcW w:w="344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3160" w:type="dxa"/>
            <w:vAlign w:val="bottom"/>
          </w:tcPr>
          <w:p>
            <w:pPr>
              <w:spacing w:after="0"/>
              <w:rPr>
                <w:sz w:val="18"/>
                <w:szCs w:val="18"/>
                <w:color w:val="auto"/>
              </w:rPr>
            </w:pPr>
          </w:p>
        </w:tc>
        <w:tc>
          <w:tcPr>
            <w:tcW w:w="1520" w:type="dxa"/>
            <w:vAlign w:val="bottom"/>
          </w:tcPr>
          <w:p>
            <w:pPr>
              <w:spacing w:after="0"/>
              <w:rPr>
                <w:sz w:val="18"/>
                <w:szCs w:val="18"/>
                <w:color w:val="auto"/>
              </w:rPr>
            </w:pPr>
          </w:p>
        </w:tc>
        <w:tc>
          <w:tcPr>
            <w:tcW w:w="1820" w:type="dxa"/>
            <w:vAlign w:val="bottom"/>
          </w:tcPr>
          <w:p>
            <w:pPr>
              <w:spacing w:after="0"/>
              <w:rPr>
                <w:sz w:val="18"/>
                <w:szCs w:val="18"/>
                <w:color w:val="auto"/>
              </w:rPr>
            </w:pPr>
          </w:p>
        </w:tc>
        <w:tc>
          <w:tcPr>
            <w:tcW w:w="2260" w:type="dxa"/>
            <w:vAlign w:val="bottom"/>
          </w:tcPr>
          <w:p>
            <w:pPr>
              <w:jc w:val="right"/>
              <w:spacing w:after="0" w:line="217" w:lineRule="exact"/>
              <w:rPr>
                <w:sz w:val="20"/>
                <w:szCs w:val="20"/>
                <w:color w:val="auto"/>
              </w:rPr>
            </w:pPr>
            <w:r>
              <w:rPr>
                <w:rFonts w:ascii="宋体" w:cs="宋体" w:eastAsia="宋体" w:hAnsi="宋体"/>
                <w:sz w:val="19"/>
                <w:szCs w:val="19"/>
                <w:b w:val="1"/>
                <w:bCs w:val="1"/>
                <w:color w:val="auto"/>
              </w:rPr>
              <w:t>04表</w:t>
            </w:r>
          </w:p>
        </w:tc>
        <w:tc>
          <w:tcPr>
            <w:tcW w:w="0" w:type="dxa"/>
            <w:vAlign w:val="bottom"/>
          </w:tcPr>
          <w:p>
            <w:pPr>
              <w:spacing w:after="0"/>
              <w:rPr>
                <w:sz w:val="1"/>
                <w:szCs w:val="1"/>
                <w:color w:val="auto"/>
              </w:rPr>
            </w:pPr>
          </w:p>
        </w:tc>
      </w:tr>
      <w:tr>
        <w:trPr>
          <w:trHeight w:val="281"/>
        </w:trPr>
        <w:tc>
          <w:tcPr>
            <w:tcW w:w="4020" w:type="dxa"/>
            <w:vAlign w:val="bottom"/>
            <w:gridSpan w:val="2"/>
          </w:tcPr>
          <w:p>
            <w:pPr>
              <w:ind w:left="60"/>
              <w:spacing w:after="0" w:line="217" w:lineRule="exact"/>
              <w:rPr>
                <w:sz w:val="20"/>
                <w:szCs w:val="20"/>
                <w:color w:val="auto"/>
              </w:rPr>
            </w:pPr>
            <w:r>
              <w:rPr>
                <w:rFonts w:ascii="宋体" w:cs="宋体" w:eastAsia="宋体" w:hAnsi="宋体"/>
                <w:sz w:val="19"/>
                <w:szCs w:val="19"/>
                <w:b w:val="1"/>
                <w:bCs w:val="1"/>
                <w:color w:val="auto"/>
              </w:rPr>
              <w:t>编制部门：陕西省社会科学界联合会（汇总）</w:t>
            </w:r>
          </w:p>
        </w:tc>
        <w:tc>
          <w:tcPr>
            <w:tcW w:w="124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2260" w:type="dxa"/>
            <w:vAlign w:val="bottom"/>
          </w:tcPr>
          <w:p>
            <w:pPr>
              <w:jc w:val="right"/>
              <w:spacing w:after="0" w:line="217" w:lineRule="exact"/>
              <w:rPr>
                <w:sz w:val="20"/>
                <w:szCs w:val="20"/>
                <w:color w:val="auto"/>
              </w:rPr>
            </w:pPr>
            <w:r>
              <w:rPr>
                <w:rFonts w:ascii="宋体" w:cs="宋体" w:eastAsia="宋体" w:hAnsi="宋体"/>
                <w:sz w:val="19"/>
                <w:szCs w:val="19"/>
                <w:b w:val="1"/>
                <w:bCs w:val="1"/>
                <w:color w:val="auto"/>
              </w:rPr>
              <w:t>单位：万元</w:t>
            </w:r>
          </w:p>
        </w:tc>
        <w:tc>
          <w:tcPr>
            <w:tcW w:w="0" w:type="dxa"/>
            <w:vAlign w:val="bottom"/>
          </w:tcPr>
          <w:p>
            <w:pPr>
              <w:spacing w:after="0"/>
              <w:rPr>
                <w:sz w:val="1"/>
                <w:szCs w:val="1"/>
                <w:color w:val="auto"/>
              </w:rPr>
            </w:pPr>
          </w:p>
        </w:tc>
      </w:tr>
      <w:tr>
        <w:trPr>
          <w:trHeight w:val="41"/>
        </w:trPr>
        <w:tc>
          <w:tcPr>
            <w:tcW w:w="344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1240" w:type="dxa"/>
            <w:vAlign w:val="bottom"/>
            <w:tcBorders>
              <w:bottom w:val="single" w:sz="8" w:color="auto"/>
            </w:tcBorders>
          </w:tcPr>
          <w:p>
            <w:pPr>
              <w:spacing w:after="0"/>
              <w:rPr>
                <w:sz w:val="3"/>
                <w:szCs w:val="3"/>
                <w:color w:val="auto"/>
              </w:rPr>
            </w:pPr>
          </w:p>
        </w:tc>
        <w:tc>
          <w:tcPr>
            <w:tcW w:w="3160" w:type="dxa"/>
            <w:vAlign w:val="bottom"/>
            <w:tcBorders>
              <w:bottom w:val="single" w:sz="8" w:color="auto"/>
            </w:tcBorders>
          </w:tcPr>
          <w:p>
            <w:pPr>
              <w:spacing w:after="0"/>
              <w:rPr>
                <w:sz w:val="3"/>
                <w:szCs w:val="3"/>
                <w:color w:val="auto"/>
              </w:rPr>
            </w:pPr>
          </w:p>
        </w:tc>
        <w:tc>
          <w:tcPr>
            <w:tcW w:w="1520" w:type="dxa"/>
            <w:vAlign w:val="bottom"/>
            <w:tcBorders>
              <w:bottom w:val="single" w:sz="8" w:color="auto"/>
            </w:tcBorders>
          </w:tcPr>
          <w:p>
            <w:pPr>
              <w:spacing w:after="0"/>
              <w:rPr>
                <w:sz w:val="3"/>
                <w:szCs w:val="3"/>
                <w:color w:val="auto"/>
              </w:rPr>
            </w:pPr>
          </w:p>
        </w:tc>
        <w:tc>
          <w:tcPr>
            <w:tcW w:w="1820" w:type="dxa"/>
            <w:vAlign w:val="bottom"/>
            <w:tcBorders>
              <w:bottom w:val="single" w:sz="8" w:color="auto"/>
            </w:tcBorders>
          </w:tcPr>
          <w:p>
            <w:pPr>
              <w:spacing w:after="0"/>
              <w:rPr>
                <w:sz w:val="3"/>
                <w:szCs w:val="3"/>
                <w:color w:val="auto"/>
              </w:rPr>
            </w:pPr>
          </w:p>
        </w:tc>
        <w:tc>
          <w:tcPr>
            <w:tcW w:w="226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4"/>
        </w:trPr>
        <w:tc>
          <w:tcPr>
            <w:tcW w:w="4020" w:type="dxa"/>
            <w:vAlign w:val="bottom"/>
            <w:tcBorders>
              <w:left w:val="single" w:sz="8" w:color="auto"/>
            </w:tcBorders>
            <w:gridSpan w:val="2"/>
          </w:tcPr>
          <w:p>
            <w:pPr>
              <w:ind w:left="2440"/>
              <w:spacing w:after="0" w:line="217" w:lineRule="exact"/>
              <w:rPr>
                <w:sz w:val="20"/>
                <w:szCs w:val="20"/>
                <w:color w:val="auto"/>
              </w:rPr>
            </w:pPr>
            <w:r>
              <w:rPr>
                <w:rFonts w:ascii="宋体" w:cs="宋体" w:eastAsia="宋体" w:hAnsi="宋体"/>
                <w:sz w:val="19"/>
                <w:szCs w:val="19"/>
                <w:b w:val="1"/>
                <w:bCs w:val="1"/>
                <w:color w:val="auto"/>
              </w:rPr>
              <w:t>收入</w:t>
            </w:r>
          </w:p>
        </w:tc>
        <w:tc>
          <w:tcPr>
            <w:tcW w:w="1240" w:type="dxa"/>
            <w:vAlign w:val="bottom"/>
            <w:tcBorders>
              <w:right w:val="single" w:sz="8" w:color="auto"/>
            </w:tcBorders>
          </w:tcPr>
          <w:p>
            <w:pPr>
              <w:spacing w:after="0"/>
              <w:rPr>
                <w:sz w:val="24"/>
                <w:szCs w:val="24"/>
                <w:color w:val="auto"/>
              </w:rPr>
            </w:pPr>
          </w:p>
        </w:tc>
        <w:tc>
          <w:tcPr>
            <w:tcW w:w="3160" w:type="dxa"/>
            <w:vAlign w:val="bottom"/>
          </w:tcPr>
          <w:p>
            <w:pPr>
              <w:spacing w:after="0"/>
              <w:rPr>
                <w:sz w:val="24"/>
                <w:szCs w:val="24"/>
                <w:color w:val="auto"/>
              </w:rPr>
            </w:pPr>
          </w:p>
        </w:tc>
        <w:tc>
          <w:tcPr>
            <w:tcW w:w="1520" w:type="dxa"/>
            <w:vAlign w:val="bottom"/>
          </w:tcPr>
          <w:p>
            <w:pPr>
              <w:jc w:val="right"/>
              <w:ind w:right="3"/>
              <w:spacing w:after="0" w:line="217" w:lineRule="exact"/>
              <w:rPr>
                <w:sz w:val="20"/>
                <w:szCs w:val="20"/>
                <w:color w:val="auto"/>
              </w:rPr>
            </w:pPr>
            <w:r>
              <w:rPr>
                <w:rFonts w:ascii="宋体" w:cs="宋体" w:eastAsia="宋体" w:hAnsi="宋体"/>
                <w:sz w:val="19"/>
                <w:szCs w:val="19"/>
                <w:b w:val="1"/>
                <w:bCs w:val="1"/>
                <w:color w:val="auto"/>
              </w:rPr>
              <w:t>支出</w:t>
            </w:r>
          </w:p>
        </w:tc>
        <w:tc>
          <w:tcPr>
            <w:tcW w:w="1820" w:type="dxa"/>
            <w:vAlign w:val="bottom"/>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4"/>
        </w:trPr>
        <w:tc>
          <w:tcPr>
            <w:tcW w:w="3440" w:type="dxa"/>
            <w:vAlign w:val="bottom"/>
            <w:tcBorders>
              <w:left w:val="single" w:sz="8" w:color="auto"/>
              <w:bottom w:val="single" w:sz="8" w:color="auto"/>
            </w:tcBorders>
          </w:tcPr>
          <w:p>
            <w:pPr>
              <w:spacing w:after="0"/>
              <w:rPr>
                <w:sz w:val="7"/>
                <w:szCs w:val="7"/>
                <w:color w:val="auto"/>
              </w:rPr>
            </w:pPr>
          </w:p>
        </w:tc>
        <w:tc>
          <w:tcPr>
            <w:tcW w:w="580" w:type="dxa"/>
            <w:vAlign w:val="bottom"/>
            <w:tcBorders>
              <w:bottom w:val="single" w:sz="8" w:color="auto"/>
            </w:tcBorders>
          </w:tcPr>
          <w:p>
            <w:pPr>
              <w:spacing w:after="0"/>
              <w:rPr>
                <w:sz w:val="7"/>
                <w:szCs w:val="7"/>
                <w:color w:val="auto"/>
              </w:rPr>
            </w:pPr>
          </w:p>
        </w:tc>
        <w:tc>
          <w:tcPr>
            <w:tcW w:w="1240" w:type="dxa"/>
            <w:vAlign w:val="bottom"/>
            <w:tcBorders>
              <w:bottom w:val="single" w:sz="8" w:color="auto"/>
              <w:right w:val="single" w:sz="8" w:color="auto"/>
            </w:tcBorders>
          </w:tcPr>
          <w:p>
            <w:pPr>
              <w:spacing w:after="0"/>
              <w:rPr>
                <w:sz w:val="7"/>
                <w:szCs w:val="7"/>
                <w:color w:val="auto"/>
              </w:rPr>
            </w:pPr>
          </w:p>
        </w:tc>
        <w:tc>
          <w:tcPr>
            <w:tcW w:w="3160" w:type="dxa"/>
            <w:vAlign w:val="bottom"/>
            <w:tcBorders>
              <w:bottom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1820" w:type="dxa"/>
            <w:vAlign w:val="bottom"/>
            <w:tcBorders>
              <w:bottom w:val="single" w:sz="8" w:color="auto"/>
            </w:tcBorders>
          </w:tcPr>
          <w:p>
            <w:pPr>
              <w:spacing w:after="0"/>
              <w:rPr>
                <w:sz w:val="7"/>
                <w:szCs w:val="7"/>
                <w:color w:val="auto"/>
              </w:rPr>
            </w:pPr>
          </w:p>
        </w:tc>
        <w:tc>
          <w:tcPr>
            <w:tcW w:w="22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28"/>
        </w:trPr>
        <w:tc>
          <w:tcPr>
            <w:tcW w:w="3440" w:type="dxa"/>
            <w:vAlign w:val="bottom"/>
            <w:tcBorders>
              <w:left w:val="single" w:sz="8" w:color="auto"/>
              <w:right w:val="single" w:sz="8" w:color="auto"/>
            </w:tcBorders>
            <w:vMerge w:val="restart"/>
          </w:tcPr>
          <w:p>
            <w:pPr>
              <w:ind w:left="1340"/>
              <w:spacing w:after="0" w:line="217" w:lineRule="exact"/>
              <w:rPr>
                <w:sz w:val="20"/>
                <w:szCs w:val="20"/>
                <w:color w:val="auto"/>
              </w:rPr>
            </w:pPr>
            <w:r>
              <w:rPr>
                <w:rFonts w:ascii="宋体" w:cs="宋体" w:eastAsia="宋体" w:hAnsi="宋体"/>
                <w:sz w:val="19"/>
                <w:szCs w:val="19"/>
                <w:b w:val="1"/>
                <w:bCs w:val="1"/>
                <w:color w:val="auto"/>
                <w:w w:val="94"/>
              </w:rPr>
              <w:t>项目</w:t>
            </w:r>
          </w:p>
        </w:tc>
        <w:tc>
          <w:tcPr>
            <w:tcW w:w="580" w:type="dxa"/>
            <w:vAlign w:val="bottom"/>
          </w:tcPr>
          <w:p>
            <w:pPr>
              <w:spacing w:after="0"/>
              <w:rPr>
                <w:sz w:val="24"/>
                <w:szCs w:val="24"/>
                <w:color w:val="auto"/>
              </w:rPr>
            </w:pPr>
          </w:p>
        </w:tc>
        <w:tc>
          <w:tcPr>
            <w:tcW w:w="1240" w:type="dxa"/>
            <w:vAlign w:val="bottom"/>
            <w:tcBorders>
              <w:right w:val="single" w:sz="8" w:color="auto"/>
            </w:tcBorders>
            <w:vMerge w:val="restart"/>
          </w:tcPr>
          <w:p>
            <w:pPr>
              <w:jc w:val="right"/>
              <w:ind w:right="523"/>
              <w:spacing w:after="0" w:line="217" w:lineRule="exact"/>
              <w:rPr>
                <w:sz w:val="20"/>
                <w:szCs w:val="20"/>
                <w:color w:val="auto"/>
              </w:rPr>
            </w:pPr>
            <w:r>
              <w:rPr>
                <w:rFonts w:ascii="宋体" w:cs="宋体" w:eastAsia="宋体" w:hAnsi="宋体"/>
                <w:sz w:val="19"/>
                <w:szCs w:val="19"/>
                <w:b w:val="1"/>
                <w:bCs w:val="1"/>
                <w:color w:val="auto"/>
              </w:rPr>
              <w:t>决算数</w:t>
            </w:r>
          </w:p>
        </w:tc>
        <w:tc>
          <w:tcPr>
            <w:tcW w:w="3160" w:type="dxa"/>
            <w:vAlign w:val="bottom"/>
            <w:tcBorders>
              <w:right w:val="single" w:sz="8" w:color="auto"/>
            </w:tcBorders>
            <w:vMerge w:val="restart"/>
          </w:tcPr>
          <w:p>
            <w:pPr>
              <w:ind w:left="1380"/>
              <w:spacing w:after="0" w:line="217" w:lineRule="exact"/>
              <w:rPr>
                <w:sz w:val="20"/>
                <w:szCs w:val="20"/>
                <w:color w:val="auto"/>
              </w:rPr>
            </w:pPr>
            <w:r>
              <w:rPr>
                <w:rFonts w:ascii="宋体" w:cs="宋体" w:eastAsia="宋体" w:hAnsi="宋体"/>
                <w:sz w:val="19"/>
                <w:szCs w:val="19"/>
                <w:b w:val="1"/>
                <w:bCs w:val="1"/>
                <w:color w:val="auto"/>
              </w:rPr>
              <w:t>项目</w:t>
            </w:r>
          </w:p>
        </w:tc>
        <w:tc>
          <w:tcPr>
            <w:tcW w:w="1520" w:type="dxa"/>
            <w:vAlign w:val="bottom"/>
            <w:tcBorders>
              <w:right w:val="single" w:sz="8" w:color="auto"/>
            </w:tcBorders>
            <w:vMerge w:val="restart"/>
          </w:tcPr>
          <w:p>
            <w:pPr>
              <w:jc w:val="right"/>
              <w:ind w:right="463"/>
              <w:spacing w:after="0" w:line="217" w:lineRule="exact"/>
              <w:rPr>
                <w:sz w:val="20"/>
                <w:szCs w:val="20"/>
                <w:color w:val="auto"/>
              </w:rPr>
            </w:pPr>
            <w:r>
              <w:rPr>
                <w:rFonts w:ascii="宋体" w:cs="宋体" w:eastAsia="宋体" w:hAnsi="宋体"/>
                <w:sz w:val="19"/>
                <w:szCs w:val="19"/>
                <w:b w:val="1"/>
                <w:bCs w:val="1"/>
                <w:color w:val="auto"/>
              </w:rPr>
              <w:t>合计</w:t>
            </w:r>
          </w:p>
        </w:tc>
        <w:tc>
          <w:tcPr>
            <w:tcW w:w="1820" w:type="dxa"/>
            <w:vAlign w:val="bottom"/>
            <w:tcBorders>
              <w:right w:val="single" w:sz="8" w:color="auto"/>
            </w:tcBorders>
          </w:tcPr>
          <w:p>
            <w:pPr>
              <w:jc w:val="center"/>
              <w:spacing w:after="0" w:line="217" w:lineRule="exact"/>
              <w:rPr>
                <w:sz w:val="20"/>
                <w:szCs w:val="20"/>
                <w:color w:val="auto"/>
              </w:rPr>
            </w:pPr>
            <w:r>
              <w:rPr>
                <w:rFonts w:ascii="宋体" w:cs="宋体" w:eastAsia="宋体" w:hAnsi="宋体"/>
                <w:sz w:val="19"/>
                <w:szCs w:val="19"/>
                <w:b w:val="1"/>
                <w:bCs w:val="1"/>
                <w:color w:val="auto"/>
              </w:rPr>
              <w:t>一般公共预算财政</w:t>
            </w:r>
          </w:p>
        </w:tc>
        <w:tc>
          <w:tcPr>
            <w:tcW w:w="2260" w:type="dxa"/>
            <w:vAlign w:val="bottom"/>
            <w:tcBorders>
              <w:right w:val="single" w:sz="8" w:color="auto"/>
            </w:tcBorders>
            <w:vMerge w:val="restart"/>
          </w:tcPr>
          <w:p>
            <w:pPr>
              <w:jc w:val="right"/>
              <w:spacing w:after="0" w:line="217" w:lineRule="exact"/>
              <w:rPr>
                <w:sz w:val="20"/>
                <w:szCs w:val="20"/>
                <w:color w:val="auto"/>
              </w:rPr>
            </w:pPr>
            <w:r>
              <w:rPr>
                <w:rFonts w:ascii="宋体" w:cs="宋体" w:eastAsia="宋体" w:hAnsi="宋体"/>
                <w:sz w:val="19"/>
                <w:szCs w:val="19"/>
                <w:b w:val="1"/>
                <w:bCs w:val="1"/>
                <w:color w:val="auto"/>
              </w:rPr>
              <w:t>政府性基金预算财政拨款</w:t>
            </w:r>
          </w:p>
        </w:tc>
        <w:tc>
          <w:tcPr>
            <w:tcW w:w="0" w:type="dxa"/>
            <w:vAlign w:val="bottom"/>
          </w:tcPr>
          <w:p>
            <w:pPr>
              <w:spacing w:after="0"/>
              <w:rPr>
                <w:sz w:val="1"/>
                <w:szCs w:val="1"/>
                <w:color w:val="auto"/>
              </w:rPr>
            </w:pPr>
          </w:p>
        </w:tc>
      </w:tr>
      <w:tr>
        <w:trPr>
          <w:trHeight w:val="120"/>
        </w:trPr>
        <w:tc>
          <w:tcPr>
            <w:tcW w:w="3440" w:type="dxa"/>
            <w:vAlign w:val="bottom"/>
            <w:tcBorders>
              <w:left w:val="single" w:sz="8" w:color="auto"/>
              <w:right w:val="single" w:sz="8" w:color="auto"/>
            </w:tcBorders>
            <w:vMerge w:val="continue"/>
          </w:tcPr>
          <w:p>
            <w:pPr>
              <w:spacing w:after="0"/>
              <w:rPr>
                <w:sz w:val="10"/>
                <w:szCs w:val="10"/>
                <w:color w:val="auto"/>
              </w:rPr>
            </w:pPr>
          </w:p>
        </w:tc>
        <w:tc>
          <w:tcPr>
            <w:tcW w:w="580" w:type="dxa"/>
            <w:vAlign w:val="bottom"/>
          </w:tcPr>
          <w:p>
            <w:pPr>
              <w:spacing w:after="0"/>
              <w:rPr>
                <w:sz w:val="10"/>
                <w:szCs w:val="10"/>
                <w:color w:val="auto"/>
              </w:rPr>
            </w:pPr>
          </w:p>
        </w:tc>
        <w:tc>
          <w:tcPr>
            <w:tcW w:w="1240" w:type="dxa"/>
            <w:vAlign w:val="bottom"/>
            <w:tcBorders>
              <w:right w:val="single" w:sz="8" w:color="auto"/>
            </w:tcBorders>
            <w:vMerge w:val="continue"/>
          </w:tcPr>
          <w:p>
            <w:pPr>
              <w:spacing w:after="0"/>
              <w:rPr>
                <w:sz w:val="10"/>
                <w:szCs w:val="10"/>
                <w:color w:val="auto"/>
              </w:rPr>
            </w:pPr>
          </w:p>
        </w:tc>
        <w:tc>
          <w:tcPr>
            <w:tcW w:w="3160" w:type="dxa"/>
            <w:vAlign w:val="bottom"/>
            <w:tcBorders>
              <w:right w:val="single" w:sz="8" w:color="auto"/>
            </w:tcBorders>
            <w:vMerge w:val="continue"/>
          </w:tcPr>
          <w:p>
            <w:pPr>
              <w:spacing w:after="0"/>
              <w:rPr>
                <w:sz w:val="10"/>
                <w:szCs w:val="10"/>
                <w:color w:val="auto"/>
              </w:rPr>
            </w:pPr>
          </w:p>
        </w:tc>
        <w:tc>
          <w:tcPr>
            <w:tcW w:w="1520" w:type="dxa"/>
            <w:vAlign w:val="bottom"/>
            <w:tcBorders>
              <w:right w:val="single" w:sz="8" w:color="auto"/>
            </w:tcBorders>
            <w:vMerge w:val="continue"/>
          </w:tcPr>
          <w:p>
            <w:pPr>
              <w:spacing w:after="0"/>
              <w:rPr>
                <w:sz w:val="10"/>
                <w:szCs w:val="10"/>
                <w:color w:val="auto"/>
              </w:rPr>
            </w:pPr>
          </w:p>
        </w:tc>
        <w:tc>
          <w:tcPr>
            <w:tcW w:w="1820" w:type="dxa"/>
            <w:vAlign w:val="bottom"/>
            <w:tcBorders>
              <w:right w:val="single" w:sz="8" w:color="auto"/>
            </w:tcBorders>
            <w:vMerge w:val="restart"/>
          </w:tcPr>
          <w:p>
            <w:pPr>
              <w:jc w:val="center"/>
              <w:spacing w:after="0" w:line="217" w:lineRule="exact"/>
              <w:rPr>
                <w:sz w:val="20"/>
                <w:szCs w:val="20"/>
                <w:color w:val="auto"/>
              </w:rPr>
            </w:pPr>
            <w:r>
              <w:rPr>
                <w:rFonts w:ascii="宋体" w:cs="宋体" w:eastAsia="宋体" w:hAnsi="宋体"/>
                <w:sz w:val="19"/>
                <w:szCs w:val="19"/>
                <w:b w:val="1"/>
                <w:bCs w:val="1"/>
                <w:color w:val="auto"/>
                <w:w w:val="99"/>
              </w:rPr>
              <w:t>拨款</w:t>
            </w:r>
          </w:p>
        </w:tc>
        <w:tc>
          <w:tcPr>
            <w:tcW w:w="22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3440" w:type="dxa"/>
            <w:vAlign w:val="bottom"/>
            <w:tcBorders>
              <w:left w:val="single" w:sz="8" w:color="auto"/>
              <w:right w:val="single" w:sz="8" w:color="auto"/>
            </w:tcBorders>
          </w:tcPr>
          <w:p>
            <w:pPr>
              <w:spacing w:after="0"/>
              <w:rPr>
                <w:sz w:val="10"/>
                <w:szCs w:val="10"/>
                <w:color w:val="auto"/>
              </w:rPr>
            </w:pPr>
          </w:p>
        </w:tc>
        <w:tc>
          <w:tcPr>
            <w:tcW w:w="580" w:type="dxa"/>
            <w:vAlign w:val="bottom"/>
          </w:tcPr>
          <w:p>
            <w:pPr>
              <w:spacing w:after="0"/>
              <w:rPr>
                <w:sz w:val="10"/>
                <w:szCs w:val="10"/>
                <w:color w:val="auto"/>
              </w:rPr>
            </w:pPr>
          </w:p>
        </w:tc>
        <w:tc>
          <w:tcPr>
            <w:tcW w:w="1240" w:type="dxa"/>
            <w:vAlign w:val="bottom"/>
            <w:tcBorders>
              <w:right w:val="single" w:sz="8" w:color="auto"/>
            </w:tcBorders>
          </w:tcPr>
          <w:p>
            <w:pPr>
              <w:spacing w:after="0"/>
              <w:rPr>
                <w:sz w:val="10"/>
                <w:szCs w:val="10"/>
                <w:color w:val="auto"/>
              </w:rPr>
            </w:pPr>
          </w:p>
        </w:tc>
        <w:tc>
          <w:tcPr>
            <w:tcW w:w="3160" w:type="dxa"/>
            <w:vAlign w:val="bottom"/>
            <w:tcBorders>
              <w:right w:val="single" w:sz="8" w:color="auto"/>
            </w:tcBorders>
          </w:tcPr>
          <w:p>
            <w:pPr>
              <w:spacing w:after="0"/>
              <w:rPr>
                <w:sz w:val="10"/>
                <w:szCs w:val="10"/>
                <w:color w:val="auto"/>
              </w:rPr>
            </w:pPr>
          </w:p>
        </w:tc>
        <w:tc>
          <w:tcPr>
            <w:tcW w:w="1520" w:type="dxa"/>
            <w:vAlign w:val="bottom"/>
            <w:tcBorders>
              <w:right w:val="single" w:sz="8" w:color="auto"/>
            </w:tcBorders>
          </w:tcPr>
          <w:p>
            <w:pPr>
              <w:spacing w:after="0"/>
              <w:rPr>
                <w:sz w:val="10"/>
                <w:szCs w:val="10"/>
                <w:color w:val="auto"/>
              </w:rPr>
            </w:pPr>
          </w:p>
        </w:tc>
        <w:tc>
          <w:tcPr>
            <w:tcW w:w="1820" w:type="dxa"/>
            <w:vAlign w:val="bottom"/>
            <w:tcBorders>
              <w:right w:val="single" w:sz="8" w:color="auto"/>
            </w:tcBorders>
            <w:vMerge w:val="continue"/>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1"/>
        </w:trPr>
        <w:tc>
          <w:tcPr>
            <w:tcW w:w="3440" w:type="dxa"/>
            <w:vAlign w:val="bottom"/>
            <w:tcBorders>
              <w:left w:val="single" w:sz="8" w:color="auto"/>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820" w:type="dxa"/>
            <w:vAlign w:val="bottom"/>
            <w:tcBorders>
              <w:bottom w:val="single" w:sz="8" w:color="auto"/>
              <w:right w:val="single" w:sz="8" w:color="auto"/>
            </w:tcBorders>
          </w:tcPr>
          <w:p>
            <w:pPr>
              <w:spacing w:after="0"/>
              <w:rPr>
                <w:sz w:val="9"/>
                <w:szCs w:val="9"/>
                <w:color w:val="auto"/>
              </w:rPr>
            </w:pPr>
          </w:p>
        </w:tc>
        <w:tc>
          <w:tcPr>
            <w:tcW w:w="2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ind w:left="60"/>
              <w:spacing w:after="0" w:line="217" w:lineRule="exact"/>
              <w:rPr>
                <w:sz w:val="20"/>
                <w:szCs w:val="20"/>
                <w:color w:val="auto"/>
              </w:rPr>
            </w:pPr>
            <w:r>
              <w:rPr>
                <w:rFonts w:ascii="宋体" w:cs="宋体" w:eastAsia="宋体" w:hAnsi="宋体"/>
                <w:sz w:val="19"/>
                <w:szCs w:val="19"/>
                <w:color w:val="auto"/>
              </w:rPr>
              <w:t>1、一般公共预算财政拨款</w:t>
            </w:r>
          </w:p>
        </w:tc>
        <w:tc>
          <w:tcPr>
            <w:tcW w:w="580" w:type="dxa"/>
            <w:vAlign w:val="bottom"/>
          </w:tcPr>
          <w:p>
            <w:pPr>
              <w:spacing w:after="0"/>
              <w:rPr>
                <w:sz w:val="24"/>
                <w:szCs w:val="24"/>
                <w:color w:val="auto"/>
              </w:rPr>
            </w:pPr>
          </w:p>
        </w:tc>
        <w:tc>
          <w:tcPr>
            <w:tcW w:w="124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1,387.61</w:t>
            </w: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1、一般公共服务支出</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68.00</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68.00</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5"/>
        </w:trPr>
        <w:tc>
          <w:tcPr>
            <w:tcW w:w="3440" w:type="dxa"/>
            <w:vAlign w:val="bottom"/>
            <w:tcBorders>
              <w:left w:val="single" w:sz="8" w:color="auto"/>
              <w:right w:val="single" w:sz="8" w:color="auto"/>
            </w:tcBorders>
          </w:tcPr>
          <w:p>
            <w:pPr>
              <w:ind w:left="60"/>
              <w:spacing w:after="0" w:line="217" w:lineRule="exact"/>
              <w:rPr>
                <w:sz w:val="20"/>
                <w:szCs w:val="20"/>
                <w:color w:val="auto"/>
              </w:rPr>
            </w:pPr>
            <w:r>
              <w:rPr>
                <w:rFonts w:ascii="宋体" w:cs="宋体" w:eastAsia="宋体" w:hAnsi="宋体"/>
                <w:sz w:val="19"/>
                <w:szCs w:val="19"/>
                <w:color w:val="auto"/>
              </w:rPr>
              <w:t>2、政府性基金预算财政拨款</w:t>
            </w: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2、外交支出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ind w:left="60"/>
              <w:spacing w:after="0" w:line="217" w:lineRule="exact"/>
              <w:rPr>
                <w:sz w:val="20"/>
                <w:szCs w:val="20"/>
                <w:color w:val="auto"/>
              </w:rPr>
            </w:pPr>
            <w:r>
              <w:rPr>
                <w:rFonts w:ascii="宋体" w:cs="宋体" w:eastAsia="宋体" w:hAnsi="宋体"/>
                <w:sz w:val="19"/>
                <w:szCs w:val="19"/>
                <w:color w:val="auto"/>
              </w:rPr>
              <w:t>3、国有资本经营预算收入</w:t>
            </w: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3、国防支出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4、公共安全支出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5、教育支出</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4.80</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4.80</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6、科学技术支出</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1,441.14</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1,441.14</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7、文化体育与传媒支出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8、社会保障和就业支出</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31.52</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31.52</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9、医疗卫生与计划生育支出</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15.12</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15.12</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10、节能环保支出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11、城乡社区支出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12、农林水支出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13、交通运输支出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14、资源勘探信息等支出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5"/>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15、商业服务业等支出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16、金融支出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17、援助其他地区支出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18、国土海洋气象等支出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ind w:left="220"/>
              <w:spacing w:after="0" w:line="217" w:lineRule="exact"/>
              <w:rPr>
                <w:sz w:val="20"/>
                <w:szCs w:val="20"/>
                <w:color w:val="auto"/>
              </w:rPr>
            </w:pPr>
            <w:r>
              <w:rPr>
                <w:rFonts w:ascii="宋体" w:cs="宋体" w:eastAsia="宋体" w:hAnsi="宋体"/>
                <w:sz w:val="19"/>
                <w:szCs w:val="19"/>
                <w:color w:val="auto"/>
              </w:rPr>
              <w:t>19、住房保障支出</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21.54</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21.54</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ectPr>
          <w:pgSz w:w="15840" w:h="12240" w:orient="landscape"/>
          <w:cols w:equalWidth="0" w:num="1">
            <w:col w:w="14020"/>
          </w:cols>
          <w:pgMar w:left="900" w:top="1222" w:right="920" w:bottom="864" w:gutter="0" w:footer="0" w:header="0"/>
        </w:sectPr>
      </w:pPr>
    </w:p>
    <w:bookmarkStart w:id="27" w:name="page28"/>
    <w:bookmarkEnd w:id="27"/>
    <w:p>
      <w:pPr>
        <w:jc w:val="center"/>
        <w:ind w:right="-19"/>
        <w:spacing w:after="0" w:line="445" w:lineRule="exact"/>
        <w:rPr>
          <w:sz w:val="20"/>
          <w:szCs w:val="20"/>
          <w:color w:val="auto"/>
        </w:rPr>
      </w:pPr>
      <w:r>
        <w:rPr>
          <w:rFonts w:ascii="宋体" w:cs="宋体" w:eastAsia="宋体" w:hAnsi="宋体"/>
          <w:sz w:val="39"/>
          <w:szCs w:val="39"/>
          <w:b w:val="1"/>
          <w:bCs w:val="1"/>
          <w:color w:val="auto"/>
        </w:rPr>
        <w:t>部门决算财政拨款收支总表</w:t>
      </w:r>
    </w:p>
    <w:p>
      <w:pPr>
        <w:spacing w:after="0" w:line="110" w:lineRule="exact"/>
        <w:rPr>
          <w:sz w:val="20"/>
          <w:szCs w:val="20"/>
          <w:color w:val="auto"/>
        </w:rPr>
      </w:pPr>
    </w:p>
    <w:tbl>
      <w:tblPr>
        <w:tblLayout w:type="fixed"/>
        <w:tblInd w:w="10" w:type="dxa"/>
        <w:tblCellMar>
          <w:top w:w="0" w:type="dxa"/>
          <w:left w:w="0" w:type="dxa"/>
          <w:bottom w:w="0" w:type="dxa"/>
          <w:right w:w="0" w:type="dxa"/>
        </w:tblCellMar>
      </w:tblPr>
      <w:tr>
        <w:trPr>
          <w:trHeight w:val="217"/>
        </w:trPr>
        <w:tc>
          <w:tcPr>
            <w:tcW w:w="344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3160" w:type="dxa"/>
            <w:vAlign w:val="bottom"/>
          </w:tcPr>
          <w:p>
            <w:pPr>
              <w:spacing w:after="0"/>
              <w:rPr>
                <w:sz w:val="18"/>
                <w:szCs w:val="18"/>
                <w:color w:val="auto"/>
              </w:rPr>
            </w:pPr>
          </w:p>
        </w:tc>
        <w:tc>
          <w:tcPr>
            <w:tcW w:w="1520" w:type="dxa"/>
            <w:vAlign w:val="bottom"/>
          </w:tcPr>
          <w:p>
            <w:pPr>
              <w:spacing w:after="0"/>
              <w:rPr>
                <w:sz w:val="18"/>
                <w:szCs w:val="18"/>
                <w:color w:val="auto"/>
              </w:rPr>
            </w:pPr>
          </w:p>
        </w:tc>
        <w:tc>
          <w:tcPr>
            <w:tcW w:w="1820" w:type="dxa"/>
            <w:vAlign w:val="bottom"/>
          </w:tcPr>
          <w:p>
            <w:pPr>
              <w:spacing w:after="0"/>
              <w:rPr>
                <w:sz w:val="18"/>
                <w:szCs w:val="18"/>
                <w:color w:val="auto"/>
              </w:rPr>
            </w:pPr>
          </w:p>
        </w:tc>
        <w:tc>
          <w:tcPr>
            <w:tcW w:w="2260" w:type="dxa"/>
            <w:vAlign w:val="bottom"/>
          </w:tcPr>
          <w:p>
            <w:pPr>
              <w:jc w:val="right"/>
              <w:spacing w:after="0" w:line="217" w:lineRule="exact"/>
              <w:rPr>
                <w:sz w:val="20"/>
                <w:szCs w:val="20"/>
                <w:color w:val="auto"/>
              </w:rPr>
            </w:pPr>
            <w:r>
              <w:rPr>
                <w:rFonts w:ascii="宋体" w:cs="宋体" w:eastAsia="宋体" w:hAnsi="宋体"/>
                <w:sz w:val="19"/>
                <w:szCs w:val="19"/>
                <w:b w:val="1"/>
                <w:bCs w:val="1"/>
                <w:color w:val="auto"/>
              </w:rPr>
              <w:t>04表</w:t>
            </w:r>
          </w:p>
        </w:tc>
        <w:tc>
          <w:tcPr>
            <w:tcW w:w="0" w:type="dxa"/>
            <w:vAlign w:val="bottom"/>
          </w:tcPr>
          <w:p>
            <w:pPr>
              <w:spacing w:after="0"/>
              <w:rPr>
                <w:sz w:val="1"/>
                <w:szCs w:val="1"/>
                <w:color w:val="auto"/>
              </w:rPr>
            </w:pPr>
          </w:p>
        </w:tc>
      </w:tr>
      <w:tr>
        <w:trPr>
          <w:trHeight w:val="281"/>
        </w:trPr>
        <w:tc>
          <w:tcPr>
            <w:tcW w:w="4020" w:type="dxa"/>
            <w:vAlign w:val="bottom"/>
            <w:gridSpan w:val="2"/>
          </w:tcPr>
          <w:p>
            <w:pPr>
              <w:ind w:left="60"/>
              <w:spacing w:after="0" w:line="217" w:lineRule="exact"/>
              <w:rPr>
                <w:sz w:val="20"/>
                <w:szCs w:val="20"/>
                <w:color w:val="auto"/>
              </w:rPr>
            </w:pPr>
            <w:r>
              <w:rPr>
                <w:rFonts w:ascii="宋体" w:cs="宋体" w:eastAsia="宋体" w:hAnsi="宋体"/>
                <w:sz w:val="19"/>
                <w:szCs w:val="19"/>
                <w:b w:val="1"/>
                <w:bCs w:val="1"/>
                <w:color w:val="auto"/>
              </w:rPr>
              <w:t>编制部门：陕西省社会科学界联合会（汇总）</w:t>
            </w:r>
          </w:p>
        </w:tc>
        <w:tc>
          <w:tcPr>
            <w:tcW w:w="1240" w:type="dxa"/>
            <w:vAlign w:val="bottom"/>
          </w:tcPr>
          <w:p>
            <w:pPr>
              <w:spacing w:after="0"/>
              <w:rPr>
                <w:sz w:val="24"/>
                <w:szCs w:val="24"/>
                <w:color w:val="auto"/>
              </w:rPr>
            </w:pPr>
          </w:p>
        </w:tc>
        <w:tc>
          <w:tcPr>
            <w:tcW w:w="316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2260" w:type="dxa"/>
            <w:vAlign w:val="bottom"/>
          </w:tcPr>
          <w:p>
            <w:pPr>
              <w:jc w:val="right"/>
              <w:spacing w:after="0" w:line="217" w:lineRule="exact"/>
              <w:rPr>
                <w:sz w:val="20"/>
                <w:szCs w:val="20"/>
                <w:color w:val="auto"/>
              </w:rPr>
            </w:pPr>
            <w:r>
              <w:rPr>
                <w:rFonts w:ascii="宋体" w:cs="宋体" w:eastAsia="宋体" w:hAnsi="宋体"/>
                <w:sz w:val="19"/>
                <w:szCs w:val="19"/>
                <w:b w:val="1"/>
                <w:bCs w:val="1"/>
                <w:color w:val="auto"/>
              </w:rPr>
              <w:t>单位：万元</w:t>
            </w:r>
          </w:p>
        </w:tc>
        <w:tc>
          <w:tcPr>
            <w:tcW w:w="0" w:type="dxa"/>
            <w:vAlign w:val="bottom"/>
          </w:tcPr>
          <w:p>
            <w:pPr>
              <w:spacing w:after="0"/>
              <w:rPr>
                <w:sz w:val="1"/>
                <w:szCs w:val="1"/>
                <w:color w:val="auto"/>
              </w:rPr>
            </w:pPr>
          </w:p>
        </w:tc>
      </w:tr>
      <w:tr>
        <w:trPr>
          <w:trHeight w:val="41"/>
        </w:trPr>
        <w:tc>
          <w:tcPr>
            <w:tcW w:w="344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1240" w:type="dxa"/>
            <w:vAlign w:val="bottom"/>
            <w:tcBorders>
              <w:bottom w:val="single" w:sz="8" w:color="auto"/>
            </w:tcBorders>
          </w:tcPr>
          <w:p>
            <w:pPr>
              <w:spacing w:after="0"/>
              <w:rPr>
                <w:sz w:val="3"/>
                <w:szCs w:val="3"/>
                <w:color w:val="auto"/>
              </w:rPr>
            </w:pPr>
          </w:p>
        </w:tc>
        <w:tc>
          <w:tcPr>
            <w:tcW w:w="3160" w:type="dxa"/>
            <w:vAlign w:val="bottom"/>
            <w:tcBorders>
              <w:bottom w:val="single" w:sz="8" w:color="auto"/>
            </w:tcBorders>
          </w:tcPr>
          <w:p>
            <w:pPr>
              <w:spacing w:after="0"/>
              <w:rPr>
                <w:sz w:val="3"/>
                <w:szCs w:val="3"/>
                <w:color w:val="auto"/>
              </w:rPr>
            </w:pPr>
          </w:p>
        </w:tc>
        <w:tc>
          <w:tcPr>
            <w:tcW w:w="1520" w:type="dxa"/>
            <w:vAlign w:val="bottom"/>
            <w:tcBorders>
              <w:bottom w:val="single" w:sz="8" w:color="auto"/>
            </w:tcBorders>
          </w:tcPr>
          <w:p>
            <w:pPr>
              <w:spacing w:after="0"/>
              <w:rPr>
                <w:sz w:val="3"/>
                <w:szCs w:val="3"/>
                <w:color w:val="auto"/>
              </w:rPr>
            </w:pPr>
          </w:p>
        </w:tc>
        <w:tc>
          <w:tcPr>
            <w:tcW w:w="1820" w:type="dxa"/>
            <w:vAlign w:val="bottom"/>
            <w:tcBorders>
              <w:bottom w:val="single" w:sz="8" w:color="auto"/>
            </w:tcBorders>
          </w:tcPr>
          <w:p>
            <w:pPr>
              <w:spacing w:after="0"/>
              <w:rPr>
                <w:sz w:val="3"/>
                <w:szCs w:val="3"/>
                <w:color w:val="auto"/>
              </w:rPr>
            </w:pPr>
          </w:p>
        </w:tc>
        <w:tc>
          <w:tcPr>
            <w:tcW w:w="226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4"/>
        </w:trPr>
        <w:tc>
          <w:tcPr>
            <w:tcW w:w="4020" w:type="dxa"/>
            <w:vAlign w:val="bottom"/>
            <w:tcBorders>
              <w:left w:val="single" w:sz="8" w:color="auto"/>
            </w:tcBorders>
            <w:gridSpan w:val="2"/>
          </w:tcPr>
          <w:p>
            <w:pPr>
              <w:ind w:left="2440"/>
              <w:spacing w:after="0" w:line="217" w:lineRule="exact"/>
              <w:rPr>
                <w:sz w:val="20"/>
                <w:szCs w:val="20"/>
                <w:color w:val="auto"/>
              </w:rPr>
            </w:pPr>
            <w:r>
              <w:rPr>
                <w:rFonts w:ascii="宋体" w:cs="宋体" w:eastAsia="宋体" w:hAnsi="宋体"/>
                <w:sz w:val="19"/>
                <w:szCs w:val="19"/>
                <w:b w:val="1"/>
                <w:bCs w:val="1"/>
                <w:color w:val="auto"/>
              </w:rPr>
              <w:t>收入</w:t>
            </w:r>
          </w:p>
        </w:tc>
        <w:tc>
          <w:tcPr>
            <w:tcW w:w="1240" w:type="dxa"/>
            <w:vAlign w:val="bottom"/>
            <w:tcBorders>
              <w:right w:val="single" w:sz="8" w:color="auto"/>
            </w:tcBorders>
          </w:tcPr>
          <w:p>
            <w:pPr>
              <w:spacing w:after="0"/>
              <w:rPr>
                <w:sz w:val="24"/>
                <w:szCs w:val="24"/>
                <w:color w:val="auto"/>
              </w:rPr>
            </w:pPr>
          </w:p>
        </w:tc>
        <w:tc>
          <w:tcPr>
            <w:tcW w:w="3160" w:type="dxa"/>
            <w:vAlign w:val="bottom"/>
          </w:tcPr>
          <w:p>
            <w:pPr>
              <w:spacing w:after="0"/>
              <w:rPr>
                <w:sz w:val="24"/>
                <w:szCs w:val="24"/>
                <w:color w:val="auto"/>
              </w:rPr>
            </w:pPr>
          </w:p>
        </w:tc>
        <w:tc>
          <w:tcPr>
            <w:tcW w:w="1520" w:type="dxa"/>
            <w:vAlign w:val="bottom"/>
          </w:tcPr>
          <w:p>
            <w:pPr>
              <w:jc w:val="right"/>
              <w:ind w:right="3"/>
              <w:spacing w:after="0" w:line="217" w:lineRule="exact"/>
              <w:rPr>
                <w:sz w:val="20"/>
                <w:szCs w:val="20"/>
                <w:color w:val="auto"/>
              </w:rPr>
            </w:pPr>
            <w:r>
              <w:rPr>
                <w:rFonts w:ascii="宋体" w:cs="宋体" w:eastAsia="宋体" w:hAnsi="宋体"/>
                <w:sz w:val="19"/>
                <w:szCs w:val="19"/>
                <w:b w:val="1"/>
                <w:bCs w:val="1"/>
                <w:color w:val="auto"/>
              </w:rPr>
              <w:t>支出</w:t>
            </w:r>
          </w:p>
        </w:tc>
        <w:tc>
          <w:tcPr>
            <w:tcW w:w="1820" w:type="dxa"/>
            <w:vAlign w:val="bottom"/>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4"/>
        </w:trPr>
        <w:tc>
          <w:tcPr>
            <w:tcW w:w="3440" w:type="dxa"/>
            <w:vAlign w:val="bottom"/>
            <w:tcBorders>
              <w:left w:val="single" w:sz="8" w:color="auto"/>
              <w:bottom w:val="single" w:sz="8" w:color="auto"/>
            </w:tcBorders>
          </w:tcPr>
          <w:p>
            <w:pPr>
              <w:spacing w:after="0"/>
              <w:rPr>
                <w:sz w:val="7"/>
                <w:szCs w:val="7"/>
                <w:color w:val="auto"/>
              </w:rPr>
            </w:pPr>
          </w:p>
        </w:tc>
        <w:tc>
          <w:tcPr>
            <w:tcW w:w="580" w:type="dxa"/>
            <w:vAlign w:val="bottom"/>
            <w:tcBorders>
              <w:bottom w:val="single" w:sz="8" w:color="auto"/>
            </w:tcBorders>
          </w:tcPr>
          <w:p>
            <w:pPr>
              <w:spacing w:after="0"/>
              <w:rPr>
                <w:sz w:val="7"/>
                <w:szCs w:val="7"/>
                <w:color w:val="auto"/>
              </w:rPr>
            </w:pPr>
          </w:p>
        </w:tc>
        <w:tc>
          <w:tcPr>
            <w:tcW w:w="1240" w:type="dxa"/>
            <w:vAlign w:val="bottom"/>
            <w:tcBorders>
              <w:bottom w:val="single" w:sz="8" w:color="auto"/>
              <w:right w:val="single" w:sz="8" w:color="auto"/>
            </w:tcBorders>
          </w:tcPr>
          <w:p>
            <w:pPr>
              <w:spacing w:after="0"/>
              <w:rPr>
                <w:sz w:val="7"/>
                <w:szCs w:val="7"/>
                <w:color w:val="auto"/>
              </w:rPr>
            </w:pPr>
          </w:p>
        </w:tc>
        <w:tc>
          <w:tcPr>
            <w:tcW w:w="3160" w:type="dxa"/>
            <w:vAlign w:val="bottom"/>
            <w:tcBorders>
              <w:bottom w:val="single" w:sz="8" w:color="auto"/>
            </w:tcBorders>
          </w:tcPr>
          <w:p>
            <w:pPr>
              <w:spacing w:after="0"/>
              <w:rPr>
                <w:sz w:val="7"/>
                <w:szCs w:val="7"/>
                <w:color w:val="auto"/>
              </w:rPr>
            </w:pPr>
          </w:p>
        </w:tc>
        <w:tc>
          <w:tcPr>
            <w:tcW w:w="1520" w:type="dxa"/>
            <w:vAlign w:val="bottom"/>
            <w:tcBorders>
              <w:bottom w:val="single" w:sz="8" w:color="auto"/>
            </w:tcBorders>
          </w:tcPr>
          <w:p>
            <w:pPr>
              <w:spacing w:after="0"/>
              <w:rPr>
                <w:sz w:val="7"/>
                <w:szCs w:val="7"/>
                <w:color w:val="auto"/>
              </w:rPr>
            </w:pPr>
          </w:p>
        </w:tc>
        <w:tc>
          <w:tcPr>
            <w:tcW w:w="1820" w:type="dxa"/>
            <w:vAlign w:val="bottom"/>
            <w:tcBorders>
              <w:bottom w:val="single" w:sz="8" w:color="auto"/>
            </w:tcBorders>
          </w:tcPr>
          <w:p>
            <w:pPr>
              <w:spacing w:after="0"/>
              <w:rPr>
                <w:sz w:val="7"/>
                <w:szCs w:val="7"/>
                <w:color w:val="auto"/>
              </w:rPr>
            </w:pPr>
          </w:p>
        </w:tc>
        <w:tc>
          <w:tcPr>
            <w:tcW w:w="22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28"/>
        </w:trPr>
        <w:tc>
          <w:tcPr>
            <w:tcW w:w="3440" w:type="dxa"/>
            <w:vAlign w:val="bottom"/>
            <w:tcBorders>
              <w:left w:val="single" w:sz="8" w:color="auto"/>
              <w:right w:val="single" w:sz="8" w:color="auto"/>
            </w:tcBorders>
            <w:vMerge w:val="restart"/>
          </w:tcPr>
          <w:p>
            <w:pPr>
              <w:jc w:val="center"/>
              <w:spacing w:after="0" w:line="217" w:lineRule="exact"/>
              <w:rPr>
                <w:sz w:val="20"/>
                <w:szCs w:val="20"/>
                <w:color w:val="auto"/>
              </w:rPr>
            </w:pPr>
            <w:r>
              <w:rPr>
                <w:rFonts w:ascii="宋体" w:cs="宋体" w:eastAsia="宋体" w:hAnsi="宋体"/>
                <w:sz w:val="19"/>
                <w:szCs w:val="19"/>
                <w:b w:val="1"/>
                <w:bCs w:val="1"/>
                <w:color w:val="auto"/>
                <w:w w:val="94"/>
              </w:rPr>
              <w:t>项目</w:t>
            </w:r>
          </w:p>
        </w:tc>
        <w:tc>
          <w:tcPr>
            <w:tcW w:w="580" w:type="dxa"/>
            <w:vAlign w:val="bottom"/>
          </w:tcPr>
          <w:p>
            <w:pPr>
              <w:spacing w:after="0"/>
              <w:rPr>
                <w:sz w:val="24"/>
                <w:szCs w:val="24"/>
                <w:color w:val="auto"/>
              </w:rPr>
            </w:pPr>
          </w:p>
        </w:tc>
        <w:tc>
          <w:tcPr>
            <w:tcW w:w="1240" w:type="dxa"/>
            <w:vAlign w:val="bottom"/>
            <w:tcBorders>
              <w:right w:val="single" w:sz="8" w:color="auto"/>
            </w:tcBorders>
            <w:vMerge w:val="restart"/>
          </w:tcPr>
          <w:p>
            <w:pPr>
              <w:jc w:val="right"/>
              <w:ind w:right="523"/>
              <w:spacing w:after="0" w:line="217" w:lineRule="exact"/>
              <w:rPr>
                <w:sz w:val="20"/>
                <w:szCs w:val="20"/>
                <w:color w:val="auto"/>
              </w:rPr>
            </w:pPr>
            <w:r>
              <w:rPr>
                <w:rFonts w:ascii="宋体" w:cs="宋体" w:eastAsia="宋体" w:hAnsi="宋体"/>
                <w:sz w:val="19"/>
                <w:szCs w:val="19"/>
                <w:b w:val="1"/>
                <w:bCs w:val="1"/>
                <w:color w:val="auto"/>
              </w:rPr>
              <w:t>决算数</w:t>
            </w:r>
          </w:p>
        </w:tc>
        <w:tc>
          <w:tcPr>
            <w:tcW w:w="3160" w:type="dxa"/>
            <w:vAlign w:val="bottom"/>
            <w:tcBorders>
              <w:right w:val="single" w:sz="8" w:color="auto"/>
            </w:tcBorders>
            <w:vMerge w:val="restart"/>
          </w:tcPr>
          <w:p>
            <w:pPr>
              <w:jc w:val="center"/>
              <w:spacing w:after="0" w:line="217" w:lineRule="exact"/>
              <w:rPr>
                <w:sz w:val="20"/>
                <w:szCs w:val="20"/>
                <w:color w:val="auto"/>
              </w:rPr>
            </w:pPr>
            <w:r>
              <w:rPr>
                <w:rFonts w:ascii="宋体" w:cs="宋体" w:eastAsia="宋体" w:hAnsi="宋体"/>
                <w:sz w:val="19"/>
                <w:szCs w:val="19"/>
                <w:b w:val="1"/>
                <w:bCs w:val="1"/>
                <w:color w:val="auto"/>
              </w:rPr>
              <w:t>项目</w:t>
            </w:r>
          </w:p>
        </w:tc>
        <w:tc>
          <w:tcPr>
            <w:tcW w:w="1520" w:type="dxa"/>
            <w:vAlign w:val="bottom"/>
            <w:tcBorders>
              <w:right w:val="single" w:sz="8" w:color="auto"/>
            </w:tcBorders>
            <w:vMerge w:val="restart"/>
          </w:tcPr>
          <w:p>
            <w:pPr>
              <w:jc w:val="right"/>
              <w:ind w:right="463"/>
              <w:spacing w:after="0" w:line="217" w:lineRule="exact"/>
              <w:rPr>
                <w:sz w:val="20"/>
                <w:szCs w:val="20"/>
                <w:color w:val="auto"/>
              </w:rPr>
            </w:pPr>
            <w:r>
              <w:rPr>
                <w:rFonts w:ascii="宋体" w:cs="宋体" w:eastAsia="宋体" w:hAnsi="宋体"/>
                <w:sz w:val="19"/>
                <w:szCs w:val="19"/>
                <w:b w:val="1"/>
                <w:bCs w:val="1"/>
                <w:color w:val="auto"/>
              </w:rPr>
              <w:t>合计</w:t>
            </w:r>
          </w:p>
        </w:tc>
        <w:tc>
          <w:tcPr>
            <w:tcW w:w="1820" w:type="dxa"/>
            <w:vAlign w:val="bottom"/>
            <w:tcBorders>
              <w:right w:val="single" w:sz="8" w:color="auto"/>
            </w:tcBorders>
          </w:tcPr>
          <w:p>
            <w:pPr>
              <w:jc w:val="center"/>
              <w:spacing w:after="0" w:line="217" w:lineRule="exact"/>
              <w:rPr>
                <w:sz w:val="20"/>
                <w:szCs w:val="20"/>
                <w:color w:val="auto"/>
              </w:rPr>
            </w:pPr>
            <w:r>
              <w:rPr>
                <w:rFonts w:ascii="宋体" w:cs="宋体" w:eastAsia="宋体" w:hAnsi="宋体"/>
                <w:sz w:val="19"/>
                <w:szCs w:val="19"/>
                <w:b w:val="1"/>
                <w:bCs w:val="1"/>
                <w:color w:val="auto"/>
              </w:rPr>
              <w:t>一般公共预算财政</w:t>
            </w:r>
          </w:p>
        </w:tc>
        <w:tc>
          <w:tcPr>
            <w:tcW w:w="2260" w:type="dxa"/>
            <w:vAlign w:val="bottom"/>
            <w:tcBorders>
              <w:right w:val="single" w:sz="8" w:color="auto"/>
            </w:tcBorders>
            <w:vMerge w:val="restart"/>
          </w:tcPr>
          <w:p>
            <w:pPr>
              <w:jc w:val="right"/>
              <w:spacing w:after="0" w:line="217" w:lineRule="exact"/>
              <w:rPr>
                <w:sz w:val="20"/>
                <w:szCs w:val="20"/>
                <w:color w:val="auto"/>
              </w:rPr>
            </w:pPr>
            <w:r>
              <w:rPr>
                <w:rFonts w:ascii="宋体" w:cs="宋体" w:eastAsia="宋体" w:hAnsi="宋体"/>
                <w:sz w:val="19"/>
                <w:szCs w:val="19"/>
                <w:b w:val="1"/>
                <w:bCs w:val="1"/>
                <w:color w:val="auto"/>
              </w:rPr>
              <w:t>政府性基金预算财政拨款</w:t>
            </w:r>
          </w:p>
        </w:tc>
        <w:tc>
          <w:tcPr>
            <w:tcW w:w="0" w:type="dxa"/>
            <w:vAlign w:val="bottom"/>
          </w:tcPr>
          <w:p>
            <w:pPr>
              <w:spacing w:after="0"/>
              <w:rPr>
                <w:sz w:val="1"/>
                <w:szCs w:val="1"/>
                <w:color w:val="auto"/>
              </w:rPr>
            </w:pPr>
          </w:p>
        </w:tc>
      </w:tr>
      <w:tr>
        <w:trPr>
          <w:trHeight w:val="120"/>
        </w:trPr>
        <w:tc>
          <w:tcPr>
            <w:tcW w:w="3440" w:type="dxa"/>
            <w:vAlign w:val="bottom"/>
            <w:tcBorders>
              <w:left w:val="single" w:sz="8" w:color="auto"/>
              <w:right w:val="single" w:sz="8" w:color="auto"/>
            </w:tcBorders>
            <w:vMerge w:val="continue"/>
          </w:tcPr>
          <w:p>
            <w:pPr>
              <w:spacing w:after="0"/>
              <w:rPr>
                <w:sz w:val="10"/>
                <w:szCs w:val="10"/>
                <w:color w:val="auto"/>
              </w:rPr>
            </w:pPr>
          </w:p>
        </w:tc>
        <w:tc>
          <w:tcPr>
            <w:tcW w:w="580" w:type="dxa"/>
            <w:vAlign w:val="bottom"/>
          </w:tcPr>
          <w:p>
            <w:pPr>
              <w:spacing w:after="0"/>
              <w:rPr>
                <w:sz w:val="10"/>
                <w:szCs w:val="10"/>
                <w:color w:val="auto"/>
              </w:rPr>
            </w:pPr>
          </w:p>
        </w:tc>
        <w:tc>
          <w:tcPr>
            <w:tcW w:w="1240" w:type="dxa"/>
            <w:vAlign w:val="bottom"/>
            <w:tcBorders>
              <w:right w:val="single" w:sz="8" w:color="auto"/>
            </w:tcBorders>
            <w:vMerge w:val="continue"/>
          </w:tcPr>
          <w:p>
            <w:pPr>
              <w:spacing w:after="0"/>
              <w:rPr>
                <w:sz w:val="10"/>
                <w:szCs w:val="10"/>
                <w:color w:val="auto"/>
              </w:rPr>
            </w:pPr>
          </w:p>
        </w:tc>
        <w:tc>
          <w:tcPr>
            <w:tcW w:w="3160" w:type="dxa"/>
            <w:vAlign w:val="bottom"/>
            <w:tcBorders>
              <w:right w:val="single" w:sz="8" w:color="auto"/>
            </w:tcBorders>
            <w:vMerge w:val="continue"/>
          </w:tcPr>
          <w:p>
            <w:pPr>
              <w:spacing w:after="0"/>
              <w:rPr>
                <w:sz w:val="10"/>
                <w:szCs w:val="10"/>
                <w:color w:val="auto"/>
              </w:rPr>
            </w:pPr>
          </w:p>
        </w:tc>
        <w:tc>
          <w:tcPr>
            <w:tcW w:w="1520" w:type="dxa"/>
            <w:vAlign w:val="bottom"/>
            <w:tcBorders>
              <w:right w:val="single" w:sz="8" w:color="auto"/>
            </w:tcBorders>
            <w:vMerge w:val="continue"/>
          </w:tcPr>
          <w:p>
            <w:pPr>
              <w:spacing w:after="0"/>
              <w:rPr>
                <w:sz w:val="10"/>
                <w:szCs w:val="10"/>
                <w:color w:val="auto"/>
              </w:rPr>
            </w:pPr>
          </w:p>
        </w:tc>
        <w:tc>
          <w:tcPr>
            <w:tcW w:w="1820" w:type="dxa"/>
            <w:vAlign w:val="bottom"/>
            <w:tcBorders>
              <w:right w:val="single" w:sz="8" w:color="auto"/>
            </w:tcBorders>
            <w:vMerge w:val="restart"/>
          </w:tcPr>
          <w:p>
            <w:pPr>
              <w:jc w:val="center"/>
              <w:spacing w:after="0" w:line="217" w:lineRule="exact"/>
              <w:rPr>
                <w:sz w:val="20"/>
                <w:szCs w:val="20"/>
                <w:color w:val="auto"/>
              </w:rPr>
            </w:pPr>
            <w:r>
              <w:rPr>
                <w:rFonts w:ascii="宋体" w:cs="宋体" w:eastAsia="宋体" w:hAnsi="宋体"/>
                <w:sz w:val="19"/>
                <w:szCs w:val="19"/>
                <w:b w:val="1"/>
                <w:bCs w:val="1"/>
                <w:color w:val="auto"/>
                <w:w w:val="99"/>
              </w:rPr>
              <w:t>拨款</w:t>
            </w:r>
          </w:p>
        </w:tc>
        <w:tc>
          <w:tcPr>
            <w:tcW w:w="22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3440" w:type="dxa"/>
            <w:vAlign w:val="bottom"/>
            <w:tcBorders>
              <w:left w:val="single" w:sz="8" w:color="auto"/>
              <w:right w:val="single" w:sz="8" w:color="auto"/>
            </w:tcBorders>
          </w:tcPr>
          <w:p>
            <w:pPr>
              <w:spacing w:after="0"/>
              <w:rPr>
                <w:sz w:val="10"/>
                <w:szCs w:val="10"/>
                <w:color w:val="auto"/>
              </w:rPr>
            </w:pPr>
          </w:p>
        </w:tc>
        <w:tc>
          <w:tcPr>
            <w:tcW w:w="580" w:type="dxa"/>
            <w:vAlign w:val="bottom"/>
          </w:tcPr>
          <w:p>
            <w:pPr>
              <w:spacing w:after="0"/>
              <w:rPr>
                <w:sz w:val="10"/>
                <w:szCs w:val="10"/>
                <w:color w:val="auto"/>
              </w:rPr>
            </w:pPr>
          </w:p>
        </w:tc>
        <w:tc>
          <w:tcPr>
            <w:tcW w:w="1240" w:type="dxa"/>
            <w:vAlign w:val="bottom"/>
            <w:tcBorders>
              <w:right w:val="single" w:sz="8" w:color="auto"/>
            </w:tcBorders>
          </w:tcPr>
          <w:p>
            <w:pPr>
              <w:spacing w:after="0"/>
              <w:rPr>
                <w:sz w:val="10"/>
                <w:szCs w:val="10"/>
                <w:color w:val="auto"/>
              </w:rPr>
            </w:pPr>
          </w:p>
        </w:tc>
        <w:tc>
          <w:tcPr>
            <w:tcW w:w="3160" w:type="dxa"/>
            <w:vAlign w:val="bottom"/>
            <w:tcBorders>
              <w:right w:val="single" w:sz="8" w:color="auto"/>
            </w:tcBorders>
          </w:tcPr>
          <w:p>
            <w:pPr>
              <w:spacing w:after="0"/>
              <w:rPr>
                <w:sz w:val="10"/>
                <w:szCs w:val="10"/>
                <w:color w:val="auto"/>
              </w:rPr>
            </w:pPr>
          </w:p>
        </w:tc>
        <w:tc>
          <w:tcPr>
            <w:tcW w:w="1520" w:type="dxa"/>
            <w:vAlign w:val="bottom"/>
            <w:tcBorders>
              <w:right w:val="single" w:sz="8" w:color="auto"/>
            </w:tcBorders>
          </w:tcPr>
          <w:p>
            <w:pPr>
              <w:spacing w:after="0"/>
              <w:rPr>
                <w:sz w:val="10"/>
                <w:szCs w:val="10"/>
                <w:color w:val="auto"/>
              </w:rPr>
            </w:pPr>
          </w:p>
        </w:tc>
        <w:tc>
          <w:tcPr>
            <w:tcW w:w="1820" w:type="dxa"/>
            <w:vAlign w:val="bottom"/>
            <w:tcBorders>
              <w:right w:val="single" w:sz="8" w:color="auto"/>
            </w:tcBorders>
            <w:vMerge w:val="continue"/>
          </w:tcPr>
          <w:p>
            <w:pPr>
              <w:spacing w:after="0"/>
              <w:rPr>
                <w:sz w:val="10"/>
                <w:szCs w:val="10"/>
                <w:color w:val="auto"/>
              </w:rPr>
            </w:pPr>
          </w:p>
        </w:tc>
        <w:tc>
          <w:tcPr>
            <w:tcW w:w="22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1"/>
        </w:trPr>
        <w:tc>
          <w:tcPr>
            <w:tcW w:w="3440" w:type="dxa"/>
            <w:vAlign w:val="bottom"/>
            <w:tcBorders>
              <w:left w:val="single" w:sz="8" w:color="auto"/>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316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right w:val="single" w:sz="8" w:color="auto"/>
            </w:tcBorders>
          </w:tcPr>
          <w:p>
            <w:pPr>
              <w:spacing w:after="0"/>
              <w:rPr>
                <w:sz w:val="9"/>
                <w:szCs w:val="9"/>
                <w:color w:val="auto"/>
              </w:rPr>
            </w:pPr>
          </w:p>
        </w:tc>
        <w:tc>
          <w:tcPr>
            <w:tcW w:w="1820" w:type="dxa"/>
            <w:vAlign w:val="bottom"/>
            <w:tcBorders>
              <w:bottom w:val="single" w:sz="8" w:color="auto"/>
              <w:right w:val="single" w:sz="8" w:color="auto"/>
            </w:tcBorders>
          </w:tcPr>
          <w:p>
            <w:pPr>
              <w:spacing w:after="0"/>
              <w:rPr>
                <w:sz w:val="9"/>
                <w:szCs w:val="9"/>
                <w:color w:val="auto"/>
              </w:rPr>
            </w:pPr>
          </w:p>
        </w:tc>
        <w:tc>
          <w:tcPr>
            <w:tcW w:w="2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jc w:val="right"/>
              <w:ind w:right="906"/>
              <w:spacing w:after="0" w:line="217" w:lineRule="exact"/>
              <w:rPr>
                <w:sz w:val="20"/>
                <w:szCs w:val="20"/>
                <w:color w:val="auto"/>
              </w:rPr>
            </w:pPr>
            <w:r>
              <w:rPr>
                <w:rFonts w:ascii="宋体" w:cs="宋体" w:eastAsia="宋体" w:hAnsi="宋体"/>
                <w:sz w:val="19"/>
                <w:szCs w:val="19"/>
                <w:color w:val="auto"/>
              </w:rPr>
              <w:t>20、粮油物资储备支出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5"/>
        </w:trPr>
        <w:tc>
          <w:tcPr>
            <w:tcW w:w="3440" w:type="dxa"/>
            <w:vAlign w:val="bottom"/>
            <w:tcBorders>
              <w:left w:val="single" w:sz="8" w:color="auto"/>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jc w:val="right"/>
              <w:ind w:right="1666"/>
              <w:spacing w:after="0" w:line="217" w:lineRule="exact"/>
              <w:rPr>
                <w:sz w:val="20"/>
                <w:szCs w:val="20"/>
                <w:color w:val="auto"/>
              </w:rPr>
            </w:pPr>
            <w:r>
              <w:rPr>
                <w:rFonts w:ascii="宋体" w:cs="宋体" w:eastAsia="宋体" w:hAnsi="宋体"/>
                <w:sz w:val="19"/>
                <w:szCs w:val="19"/>
                <w:color w:val="auto"/>
              </w:rPr>
              <w:t>21、其他支出</w:t>
            </w: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69"/>
        </w:trPr>
        <w:tc>
          <w:tcPr>
            <w:tcW w:w="3440" w:type="dxa"/>
            <w:vAlign w:val="bottom"/>
            <w:tcBorders>
              <w:left w:val="single" w:sz="8" w:color="auto"/>
              <w:bottom w:val="single" w:sz="8" w:color="auto"/>
              <w:right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31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82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9"/>
        </w:trPr>
        <w:tc>
          <w:tcPr>
            <w:tcW w:w="3440" w:type="dxa"/>
            <w:vAlign w:val="bottom"/>
            <w:tcBorders>
              <w:left w:val="single" w:sz="8" w:color="auto"/>
              <w:bottom w:val="single" w:sz="8" w:color="auto"/>
              <w:right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31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82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8"/>
              </w:rPr>
              <w:t>本年收入合计</w:t>
            </w:r>
          </w:p>
        </w:tc>
        <w:tc>
          <w:tcPr>
            <w:tcW w:w="580" w:type="dxa"/>
            <w:vAlign w:val="bottom"/>
          </w:tcPr>
          <w:p>
            <w:pPr>
              <w:spacing w:after="0"/>
              <w:rPr>
                <w:sz w:val="24"/>
                <w:szCs w:val="24"/>
                <w:color w:val="auto"/>
              </w:rPr>
            </w:pPr>
          </w:p>
        </w:tc>
        <w:tc>
          <w:tcPr>
            <w:tcW w:w="124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1,387.61</w:t>
            </w:r>
          </w:p>
        </w:tc>
        <w:tc>
          <w:tcPr>
            <w:tcW w:w="3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8"/>
              </w:rPr>
              <w:t>本年支出合计</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1,582.12</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1,582.12</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ind w:left="60"/>
              <w:spacing w:after="0" w:line="217" w:lineRule="exact"/>
              <w:rPr>
                <w:sz w:val="20"/>
                <w:szCs w:val="20"/>
                <w:color w:val="auto"/>
              </w:rPr>
            </w:pPr>
            <w:r>
              <w:rPr>
                <w:rFonts w:ascii="宋体" w:cs="宋体" w:eastAsia="宋体" w:hAnsi="宋体"/>
                <w:sz w:val="19"/>
                <w:szCs w:val="19"/>
                <w:color w:val="auto"/>
              </w:rPr>
              <w:t>年初财政拨款结转和结余</w:t>
            </w:r>
          </w:p>
        </w:tc>
        <w:tc>
          <w:tcPr>
            <w:tcW w:w="580" w:type="dxa"/>
            <w:vAlign w:val="bottom"/>
          </w:tcPr>
          <w:p>
            <w:pPr>
              <w:spacing w:after="0"/>
              <w:rPr>
                <w:sz w:val="24"/>
                <w:szCs w:val="24"/>
                <w:color w:val="auto"/>
              </w:rPr>
            </w:pPr>
          </w:p>
        </w:tc>
        <w:tc>
          <w:tcPr>
            <w:tcW w:w="124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223.59</w:t>
            </w:r>
          </w:p>
        </w:tc>
        <w:tc>
          <w:tcPr>
            <w:tcW w:w="3160" w:type="dxa"/>
            <w:vAlign w:val="bottom"/>
            <w:tcBorders>
              <w:right w:val="single" w:sz="8" w:color="auto"/>
            </w:tcBorders>
          </w:tcPr>
          <w:p>
            <w:pPr>
              <w:jc w:val="right"/>
              <w:ind w:right="906"/>
              <w:spacing w:after="0" w:line="217" w:lineRule="exact"/>
              <w:rPr>
                <w:sz w:val="20"/>
                <w:szCs w:val="20"/>
                <w:color w:val="auto"/>
              </w:rPr>
            </w:pPr>
            <w:r>
              <w:rPr>
                <w:rFonts w:ascii="宋体" w:cs="宋体" w:eastAsia="宋体" w:hAnsi="宋体"/>
                <w:sz w:val="19"/>
                <w:szCs w:val="19"/>
                <w:color w:val="auto"/>
              </w:rPr>
              <w:t>年末财政拨款结转和结余</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29.07</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29.07</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vMerge w:val="restart"/>
          </w:tcPr>
          <w:p>
            <w:pPr>
              <w:ind w:left="440"/>
              <w:spacing w:after="0" w:line="217" w:lineRule="exact"/>
              <w:rPr>
                <w:sz w:val="20"/>
                <w:szCs w:val="20"/>
                <w:color w:val="auto"/>
              </w:rPr>
            </w:pPr>
            <w:r>
              <w:rPr>
                <w:rFonts w:ascii="宋体" w:cs="宋体" w:eastAsia="宋体" w:hAnsi="宋体"/>
                <w:sz w:val="19"/>
                <w:szCs w:val="19"/>
                <w:color w:val="auto"/>
              </w:rPr>
              <w:t>一般公共预算财政拨款</w:t>
            </w:r>
          </w:p>
        </w:tc>
        <w:tc>
          <w:tcPr>
            <w:tcW w:w="580" w:type="dxa"/>
            <w:vAlign w:val="bottom"/>
          </w:tcPr>
          <w:p>
            <w:pPr>
              <w:spacing w:after="0"/>
              <w:rPr>
                <w:sz w:val="24"/>
                <w:szCs w:val="24"/>
                <w:color w:val="auto"/>
              </w:rPr>
            </w:pPr>
          </w:p>
        </w:tc>
        <w:tc>
          <w:tcPr>
            <w:tcW w:w="124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223.59</w:t>
            </w:r>
          </w:p>
        </w:tc>
        <w:tc>
          <w:tcPr>
            <w:tcW w:w="316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3440" w:type="dxa"/>
            <w:vAlign w:val="bottom"/>
            <w:tcBorders>
              <w:left w:val="single" w:sz="8" w:color="auto"/>
              <w:bottom w:val="single" w:sz="8" w:color="auto"/>
              <w:right w:val="single" w:sz="8" w:color="auto"/>
            </w:tcBorders>
            <w:vMerge w:val="continue"/>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5"/>
        </w:trPr>
        <w:tc>
          <w:tcPr>
            <w:tcW w:w="3440" w:type="dxa"/>
            <w:vAlign w:val="bottom"/>
            <w:tcBorders>
              <w:left w:val="single" w:sz="8" w:color="auto"/>
              <w:right w:val="single" w:sz="8" w:color="auto"/>
            </w:tcBorders>
          </w:tcPr>
          <w:p>
            <w:pPr>
              <w:ind w:left="440"/>
              <w:spacing w:after="0" w:line="217" w:lineRule="exact"/>
              <w:rPr>
                <w:sz w:val="20"/>
                <w:szCs w:val="20"/>
                <w:color w:val="auto"/>
              </w:rPr>
            </w:pPr>
            <w:r>
              <w:rPr>
                <w:rFonts w:ascii="宋体" w:cs="宋体" w:eastAsia="宋体" w:hAnsi="宋体"/>
                <w:sz w:val="19"/>
                <w:szCs w:val="19"/>
                <w:color w:val="auto"/>
              </w:rPr>
              <w:t>政府性基金预算财政拨款</w:t>
            </w:r>
          </w:p>
        </w:tc>
        <w:tc>
          <w:tcPr>
            <w:tcW w:w="58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82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69"/>
        </w:trPr>
        <w:tc>
          <w:tcPr>
            <w:tcW w:w="3440" w:type="dxa"/>
            <w:vAlign w:val="bottom"/>
            <w:tcBorders>
              <w:left w:val="single" w:sz="8" w:color="auto"/>
              <w:bottom w:val="single" w:sz="8" w:color="auto"/>
              <w:right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31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82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344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7"/>
              </w:rPr>
              <w:t>收入总计</w:t>
            </w:r>
          </w:p>
        </w:tc>
        <w:tc>
          <w:tcPr>
            <w:tcW w:w="580" w:type="dxa"/>
            <w:vAlign w:val="bottom"/>
          </w:tcPr>
          <w:p>
            <w:pPr>
              <w:spacing w:after="0"/>
              <w:rPr>
                <w:sz w:val="24"/>
                <w:szCs w:val="24"/>
                <w:color w:val="auto"/>
              </w:rPr>
            </w:pPr>
          </w:p>
        </w:tc>
        <w:tc>
          <w:tcPr>
            <w:tcW w:w="124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1,611.20</w:t>
            </w:r>
          </w:p>
        </w:tc>
        <w:tc>
          <w:tcPr>
            <w:tcW w:w="31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7"/>
              </w:rPr>
              <w:t>支出总计</w:t>
            </w:r>
          </w:p>
        </w:tc>
        <w:tc>
          <w:tcPr>
            <w:tcW w:w="15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1,611.20</w:t>
            </w:r>
          </w:p>
        </w:tc>
        <w:tc>
          <w:tcPr>
            <w:tcW w:w="1820" w:type="dxa"/>
            <w:vAlign w:val="bottom"/>
            <w:tcBorders>
              <w:right w:val="single" w:sz="8" w:color="auto"/>
            </w:tcBorders>
          </w:tcPr>
          <w:p>
            <w:pPr>
              <w:jc w:val="right"/>
              <w:spacing w:after="0" w:line="217" w:lineRule="exact"/>
              <w:rPr>
                <w:sz w:val="20"/>
                <w:szCs w:val="20"/>
                <w:color w:val="auto"/>
              </w:rPr>
            </w:pPr>
            <w:r>
              <w:rPr>
                <w:rFonts w:ascii="宋体" w:cs="宋体" w:eastAsia="宋体" w:hAnsi="宋体"/>
                <w:sz w:val="19"/>
                <w:szCs w:val="19"/>
                <w:color w:val="auto"/>
              </w:rPr>
              <w:t>1,611.20</w:t>
            </w: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3440" w:type="dxa"/>
            <w:vAlign w:val="bottom"/>
            <w:tcBorders>
              <w:left w:val="single" w:sz="8" w:color="auto"/>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240" w:type="dxa"/>
            <w:vAlign w:val="bottom"/>
            <w:tcBorders>
              <w:bottom w:val="single" w:sz="8" w:color="auto"/>
              <w:right w:val="single" w:sz="8" w:color="auto"/>
            </w:tcBorders>
          </w:tcPr>
          <w:p>
            <w:pPr>
              <w:spacing w:after="0"/>
              <w:rPr>
                <w:sz w:val="6"/>
                <w:szCs w:val="6"/>
                <w:color w:val="auto"/>
              </w:rPr>
            </w:pPr>
          </w:p>
        </w:tc>
        <w:tc>
          <w:tcPr>
            <w:tcW w:w="31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820" w:type="dxa"/>
            <w:vAlign w:val="bottom"/>
            <w:tcBorders>
              <w:bottom w:val="single" w:sz="8" w:color="auto"/>
              <w:right w:val="single" w:sz="8" w:color="auto"/>
            </w:tcBorders>
          </w:tcPr>
          <w:p>
            <w:pPr>
              <w:spacing w:after="0"/>
              <w:rPr>
                <w:sz w:val="6"/>
                <w:szCs w:val="6"/>
                <w:color w:val="auto"/>
              </w:rPr>
            </w:pPr>
          </w:p>
        </w:tc>
        <w:tc>
          <w:tcPr>
            <w:tcW w:w="2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68" w:lineRule="exact"/>
        <w:rPr>
          <w:sz w:val="20"/>
          <w:szCs w:val="20"/>
          <w:color w:val="auto"/>
        </w:rPr>
      </w:pPr>
    </w:p>
    <w:p>
      <w:pPr>
        <w:ind w:left="60"/>
        <w:spacing w:after="0" w:line="217" w:lineRule="exact"/>
        <w:rPr>
          <w:sz w:val="20"/>
          <w:szCs w:val="20"/>
          <w:color w:val="auto"/>
        </w:rPr>
      </w:pPr>
      <w:r>
        <w:rPr>
          <w:rFonts w:ascii="宋体" w:cs="宋体" w:eastAsia="宋体" w:hAnsi="宋体"/>
          <w:sz w:val="19"/>
          <w:szCs w:val="19"/>
          <w:color w:val="auto"/>
        </w:rPr>
        <w:t>注：本表反映部门本年度一般公共预算财政拨款和政府性基金预算财政拨款的总收支和年末结转结余情况。</w:t>
      </w:r>
    </w:p>
    <w:p>
      <w:pPr>
        <w:sectPr>
          <w:pgSz w:w="15840" w:h="12240" w:orient="landscape"/>
          <w:cols w:equalWidth="0" w:num="1">
            <w:col w:w="14020"/>
          </w:cols>
          <w:pgMar w:left="900" w:top="1222" w:right="920" w:bottom="1440" w:gutter="0" w:footer="0" w:header="0"/>
        </w:sectPr>
      </w:pPr>
    </w:p>
    <w:bookmarkStart w:id="28" w:name="page29"/>
    <w:bookmarkEnd w:id="28"/>
    <w:p>
      <w:pPr>
        <w:jc w:val="center"/>
        <w:spacing w:after="0" w:line="434" w:lineRule="exact"/>
        <w:rPr>
          <w:sz w:val="20"/>
          <w:szCs w:val="20"/>
          <w:color w:val="auto"/>
        </w:rPr>
      </w:pPr>
      <w:r>
        <w:rPr>
          <w:rFonts w:ascii="宋体" w:cs="宋体" w:eastAsia="宋体" w:hAnsi="宋体"/>
          <w:sz w:val="38"/>
          <w:szCs w:val="38"/>
          <w:b w:val="1"/>
          <w:bCs w:val="1"/>
          <w:color w:val="auto"/>
        </w:rPr>
        <w:t>部门决算一般公共预算财政拨款支出明细表（按功能分类科目）</w:t>
      </w:r>
    </w:p>
    <w:p>
      <w:pPr>
        <w:spacing w:after="0" w:line="74" w:lineRule="exact"/>
        <w:rPr>
          <w:sz w:val="20"/>
          <w:szCs w:val="20"/>
          <w:color w:val="auto"/>
        </w:rPr>
      </w:pPr>
    </w:p>
    <w:tbl>
      <w:tblPr>
        <w:tblLayout w:type="fixed"/>
        <w:tblInd w:w="10" w:type="dxa"/>
        <w:tblCellMar>
          <w:top w:w="0" w:type="dxa"/>
          <w:left w:w="0" w:type="dxa"/>
          <w:bottom w:w="0" w:type="dxa"/>
          <w:right w:w="0" w:type="dxa"/>
        </w:tblCellMar>
      </w:tblPr>
      <w:tr>
        <w:trPr>
          <w:trHeight w:val="217"/>
        </w:trPr>
        <w:tc>
          <w:tcPr>
            <w:tcW w:w="1100" w:type="dxa"/>
            <w:vAlign w:val="bottom"/>
          </w:tcPr>
          <w:p>
            <w:pPr>
              <w:spacing w:after="0"/>
              <w:rPr>
                <w:sz w:val="18"/>
                <w:szCs w:val="18"/>
                <w:color w:val="auto"/>
              </w:rPr>
            </w:pPr>
          </w:p>
        </w:tc>
        <w:tc>
          <w:tcPr>
            <w:tcW w:w="26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520" w:type="dxa"/>
            <w:vAlign w:val="bottom"/>
          </w:tcPr>
          <w:p>
            <w:pPr>
              <w:spacing w:after="0"/>
              <w:rPr>
                <w:sz w:val="18"/>
                <w:szCs w:val="18"/>
                <w:color w:val="auto"/>
              </w:rPr>
            </w:pPr>
          </w:p>
        </w:tc>
        <w:tc>
          <w:tcPr>
            <w:tcW w:w="1780" w:type="dxa"/>
            <w:vAlign w:val="bottom"/>
          </w:tcPr>
          <w:p>
            <w:pPr>
              <w:spacing w:after="0"/>
              <w:rPr>
                <w:sz w:val="18"/>
                <w:szCs w:val="18"/>
                <w:color w:val="auto"/>
              </w:rPr>
            </w:pPr>
          </w:p>
        </w:tc>
        <w:tc>
          <w:tcPr>
            <w:tcW w:w="1940" w:type="dxa"/>
            <w:vAlign w:val="bottom"/>
          </w:tcPr>
          <w:p>
            <w:pPr>
              <w:spacing w:after="0"/>
              <w:rPr>
                <w:sz w:val="18"/>
                <w:szCs w:val="18"/>
                <w:color w:val="auto"/>
              </w:rPr>
            </w:pPr>
          </w:p>
        </w:tc>
        <w:tc>
          <w:tcPr>
            <w:tcW w:w="1860" w:type="dxa"/>
            <w:vAlign w:val="bottom"/>
          </w:tcPr>
          <w:p>
            <w:pPr>
              <w:spacing w:after="0"/>
              <w:rPr>
                <w:sz w:val="18"/>
                <w:szCs w:val="18"/>
                <w:color w:val="auto"/>
              </w:rPr>
            </w:pPr>
          </w:p>
        </w:tc>
        <w:tc>
          <w:tcPr>
            <w:tcW w:w="1600" w:type="dxa"/>
            <w:vAlign w:val="bottom"/>
          </w:tcPr>
          <w:p>
            <w:pPr>
              <w:spacing w:after="0"/>
              <w:rPr>
                <w:sz w:val="18"/>
                <w:szCs w:val="18"/>
                <w:color w:val="auto"/>
              </w:rPr>
            </w:pPr>
          </w:p>
        </w:tc>
        <w:tc>
          <w:tcPr>
            <w:tcW w:w="1360" w:type="dxa"/>
            <w:vAlign w:val="bottom"/>
          </w:tcPr>
          <w:p>
            <w:pPr>
              <w:jc w:val="right"/>
              <w:spacing w:after="0" w:line="217" w:lineRule="exact"/>
              <w:rPr>
                <w:sz w:val="20"/>
                <w:szCs w:val="20"/>
                <w:color w:val="auto"/>
              </w:rPr>
            </w:pPr>
            <w:r>
              <w:rPr>
                <w:rFonts w:ascii="宋体" w:cs="宋体" w:eastAsia="宋体" w:hAnsi="宋体"/>
                <w:sz w:val="19"/>
                <w:szCs w:val="19"/>
                <w:b w:val="1"/>
                <w:bCs w:val="1"/>
                <w:color w:val="auto"/>
              </w:rPr>
              <w:t>05表</w:t>
            </w:r>
          </w:p>
        </w:tc>
        <w:tc>
          <w:tcPr>
            <w:tcW w:w="0" w:type="dxa"/>
            <w:vAlign w:val="bottom"/>
          </w:tcPr>
          <w:p>
            <w:pPr>
              <w:spacing w:after="0"/>
              <w:rPr>
                <w:sz w:val="1"/>
                <w:szCs w:val="1"/>
                <w:color w:val="auto"/>
              </w:rPr>
            </w:pPr>
          </w:p>
        </w:tc>
      </w:tr>
      <w:tr>
        <w:trPr>
          <w:trHeight w:val="302"/>
        </w:trPr>
        <w:tc>
          <w:tcPr>
            <w:tcW w:w="3980" w:type="dxa"/>
            <w:vAlign w:val="bottom"/>
            <w:gridSpan w:val="3"/>
          </w:tcPr>
          <w:p>
            <w:pPr>
              <w:ind w:left="40"/>
              <w:spacing w:after="0" w:line="217" w:lineRule="exact"/>
              <w:rPr>
                <w:sz w:val="20"/>
                <w:szCs w:val="20"/>
                <w:color w:val="auto"/>
              </w:rPr>
            </w:pPr>
            <w:r>
              <w:rPr>
                <w:rFonts w:ascii="宋体" w:cs="宋体" w:eastAsia="宋体" w:hAnsi="宋体"/>
                <w:sz w:val="19"/>
                <w:szCs w:val="19"/>
                <w:b w:val="1"/>
                <w:bCs w:val="1"/>
                <w:color w:val="auto"/>
              </w:rPr>
              <w:t>编制部门：陕西省社会科学界联合会（汇总）</w:t>
            </w:r>
          </w:p>
        </w:tc>
        <w:tc>
          <w:tcPr>
            <w:tcW w:w="152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360" w:type="dxa"/>
            <w:vAlign w:val="bottom"/>
          </w:tcPr>
          <w:p>
            <w:pPr>
              <w:jc w:val="right"/>
              <w:spacing w:after="0" w:line="194" w:lineRule="exact"/>
              <w:rPr>
                <w:sz w:val="20"/>
                <w:szCs w:val="20"/>
                <w:color w:val="auto"/>
              </w:rPr>
            </w:pPr>
            <w:r>
              <w:rPr>
                <w:rFonts w:ascii="宋体" w:cs="宋体" w:eastAsia="宋体" w:hAnsi="宋体"/>
                <w:sz w:val="17"/>
                <w:szCs w:val="17"/>
                <w:b w:val="1"/>
                <w:bCs w:val="1"/>
                <w:color w:val="auto"/>
              </w:rPr>
              <w:t>单位：万元</w:t>
            </w:r>
          </w:p>
        </w:tc>
        <w:tc>
          <w:tcPr>
            <w:tcW w:w="0" w:type="dxa"/>
            <w:vAlign w:val="bottom"/>
          </w:tcPr>
          <w:p>
            <w:pPr>
              <w:spacing w:after="0"/>
              <w:rPr>
                <w:sz w:val="1"/>
                <w:szCs w:val="1"/>
                <w:color w:val="auto"/>
              </w:rPr>
            </w:pPr>
          </w:p>
        </w:tc>
      </w:tr>
      <w:tr>
        <w:trPr>
          <w:trHeight w:val="56"/>
        </w:trPr>
        <w:tc>
          <w:tcPr>
            <w:tcW w:w="1100" w:type="dxa"/>
            <w:vAlign w:val="bottom"/>
            <w:tcBorders>
              <w:bottom w:val="single" w:sz="8" w:color="auto"/>
            </w:tcBorders>
          </w:tcPr>
          <w:p>
            <w:pPr>
              <w:spacing w:after="0"/>
              <w:rPr>
                <w:sz w:val="4"/>
                <w:szCs w:val="4"/>
                <w:color w:val="auto"/>
              </w:rPr>
            </w:pPr>
          </w:p>
        </w:tc>
        <w:tc>
          <w:tcPr>
            <w:tcW w:w="268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tcBorders>
          </w:tcPr>
          <w:p>
            <w:pPr>
              <w:spacing w:after="0"/>
              <w:rPr>
                <w:sz w:val="4"/>
                <w:szCs w:val="4"/>
                <w:color w:val="auto"/>
              </w:rPr>
            </w:pPr>
          </w:p>
        </w:tc>
        <w:tc>
          <w:tcPr>
            <w:tcW w:w="1780" w:type="dxa"/>
            <w:vAlign w:val="bottom"/>
            <w:tcBorders>
              <w:bottom w:val="single" w:sz="8" w:color="auto"/>
            </w:tcBorders>
          </w:tcPr>
          <w:p>
            <w:pPr>
              <w:spacing w:after="0"/>
              <w:rPr>
                <w:sz w:val="4"/>
                <w:szCs w:val="4"/>
                <w:color w:val="auto"/>
              </w:rPr>
            </w:pPr>
          </w:p>
        </w:tc>
        <w:tc>
          <w:tcPr>
            <w:tcW w:w="1940" w:type="dxa"/>
            <w:vAlign w:val="bottom"/>
            <w:tcBorders>
              <w:bottom w:val="single" w:sz="8" w:color="auto"/>
            </w:tcBorders>
          </w:tcPr>
          <w:p>
            <w:pPr>
              <w:spacing w:after="0"/>
              <w:rPr>
                <w:sz w:val="4"/>
                <w:szCs w:val="4"/>
                <w:color w:val="auto"/>
              </w:rPr>
            </w:pPr>
          </w:p>
        </w:tc>
        <w:tc>
          <w:tcPr>
            <w:tcW w:w="1860" w:type="dxa"/>
            <w:vAlign w:val="bottom"/>
            <w:tcBorders>
              <w:bottom w:val="single" w:sz="8" w:color="auto"/>
            </w:tcBorders>
          </w:tcPr>
          <w:p>
            <w:pPr>
              <w:spacing w:after="0"/>
              <w:rPr>
                <w:sz w:val="4"/>
                <w:szCs w:val="4"/>
                <w:color w:val="auto"/>
              </w:rPr>
            </w:pPr>
          </w:p>
        </w:tc>
        <w:tc>
          <w:tcPr>
            <w:tcW w:w="1600" w:type="dxa"/>
            <w:vAlign w:val="bottom"/>
            <w:tcBorders>
              <w:bottom w:val="single" w:sz="8" w:color="auto"/>
            </w:tcBorders>
          </w:tcPr>
          <w:p>
            <w:pPr>
              <w:spacing w:after="0"/>
              <w:rPr>
                <w:sz w:val="4"/>
                <w:szCs w:val="4"/>
                <w:color w:val="auto"/>
              </w:rPr>
            </w:pPr>
          </w:p>
        </w:tc>
        <w:tc>
          <w:tcPr>
            <w:tcW w:w="136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04"/>
        </w:trPr>
        <w:tc>
          <w:tcPr>
            <w:tcW w:w="1100" w:type="dxa"/>
            <w:vAlign w:val="bottom"/>
            <w:tcBorders>
              <w:left w:val="single" w:sz="8" w:color="auto"/>
            </w:tcBorders>
          </w:tcPr>
          <w:p>
            <w:pPr>
              <w:spacing w:after="0"/>
              <w:rPr>
                <w:sz w:val="24"/>
                <w:szCs w:val="24"/>
                <w:color w:val="auto"/>
              </w:rPr>
            </w:pPr>
          </w:p>
        </w:tc>
        <w:tc>
          <w:tcPr>
            <w:tcW w:w="2680" w:type="dxa"/>
            <w:vAlign w:val="bottom"/>
            <w:tcBorders>
              <w:right w:val="single" w:sz="8" w:color="auto"/>
            </w:tcBorders>
          </w:tcPr>
          <w:p>
            <w:pPr>
              <w:ind w:left="400"/>
              <w:spacing w:after="0" w:line="217" w:lineRule="exact"/>
              <w:rPr>
                <w:sz w:val="20"/>
                <w:szCs w:val="20"/>
                <w:color w:val="auto"/>
              </w:rPr>
            </w:pPr>
            <w:r>
              <w:rPr>
                <w:rFonts w:ascii="宋体" w:cs="宋体" w:eastAsia="宋体" w:hAnsi="宋体"/>
                <w:sz w:val="19"/>
                <w:szCs w:val="19"/>
                <w:b w:val="1"/>
                <w:bCs w:val="1"/>
                <w:color w:val="auto"/>
              </w:rPr>
              <w:t>项目</w:t>
            </w:r>
          </w:p>
        </w:tc>
        <w:tc>
          <w:tcPr>
            <w:tcW w:w="20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780" w:type="dxa"/>
            <w:vAlign w:val="bottom"/>
          </w:tcPr>
          <w:p>
            <w:pPr>
              <w:spacing w:after="0"/>
              <w:rPr>
                <w:sz w:val="24"/>
                <w:szCs w:val="24"/>
                <w:color w:val="auto"/>
              </w:rPr>
            </w:pPr>
          </w:p>
        </w:tc>
        <w:tc>
          <w:tcPr>
            <w:tcW w:w="1940" w:type="dxa"/>
            <w:vAlign w:val="bottom"/>
          </w:tcPr>
          <w:p>
            <w:pPr>
              <w:jc w:val="right"/>
              <w:ind w:right="472"/>
              <w:spacing w:after="0" w:line="217" w:lineRule="exact"/>
              <w:rPr>
                <w:sz w:val="20"/>
                <w:szCs w:val="20"/>
                <w:color w:val="auto"/>
              </w:rPr>
            </w:pPr>
            <w:r>
              <w:rPr>
                <w:rFonts w:ascii="宋体" w:cs="宋体" w:eastAsia="宋体" w:hAnsi="宋体"/>
                <w:sz w:val="19"/>
                <w:szCs w:val="19"/>
                <w:b w:val="1"/>
                <w:bCs w:val="1"/>
                <w:color w:val="auto"/>
              </w:rPr>
              <w:t>基本支出</w:t>
            </w:r>
          </w:p>
        </w:tc>
        <w:tc>
          <w:tcPr>
            <w:tcW w:w="186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1100" w:type="dxa"/>
            <w:vAlign w:val="bottom"/>
            <w:tcBorders>
              <w:left w:val="single" w:sz="8" w:color="auto"/>
              <w:bottom w:val="single" w:sz="8" w:color="auto"/>
            </w:tcBorders>
          </w:tcPr>
          <w:p>
            <w:pPr>
              <w:spacing w:after="0"/>
              <w:rPr>
                <w:sz w:val="9"/>
                <w:szCs w:val="9"/>
                <w:color w:val="auto"/>
              </w:rPr>
            </w:pPr>
          </w:p>
        </w:tc>
        <w:tc>
          <w:tcPr>
            <w:tcW w:w="2680" w:type="dxa"/>
            <w:vAlign w:val="bottom"/>
            <w:tcBorders>
              <w:bottom w:val="single" w:sz="8" w:color="auto"/>
              <w:right w:val="single" w:sz="8" w:color="auto"/>
            </w:tcBorders>
          </w:tcPr>
          <w:p>
            <w:pPr>
              <w:spacing w:after="0"/>
              <w:rPr>
                <w:sz w:val="9"/>
                <w:szCs w:val="9"/>
                <w:color w:val="auto"/>
              </w:rPr>
            </w:pPr>
          </w:p>
        </w:tc>
        <w:tc>
          <w:tcPr>
            <w:tcW w:w="200" w:type="dxa"/>
            <w:vAlign w:val="bottom"/>
          </w:tcPr>
          <w:p>
            <w:pPr>
              <w:spacing w:after="0"/>
              <w:rPr>
                <w:sz w:val="9"/>
                <w:szCs w:val="9"/>
                <w:color w:val="auto"/>
              </w:rPr>
            </w:pPr>
          </w:p>
        </w:tc>
        <w:tc>
          <w:tcPr>
            <w:tcW w:w="1520" w:type="dxa"/>
            <w:vAlign w:val="bottom"/>
            <w:tcBorders>
              <w:right w:val="single" w:sz="8" w:color="auto"/>
            </w:tcBorders>
            <w:vMerge w:val="restart"/>
          </w:tcPr>
          <w:p>
            <w:pPr>
              <w:jc w:val="right"/>
              <w:ind w:right="213"/>
              <w:spacing w:after="0" w:line="217" w:lineRule="exact"/>
              <w:rPr>
                <w:sz w:val="20"/>
                <w:szCs w:val="20"/>
                <w:color w:val="auto"/>
              </w:rPr>
            </w:pPr>
            <w:r>
              <w:rPr>
                <w:rFonts w:ascii="宋体" w:cs="宋体" w:eastAsia="宋体" w:hAnsi="宋体"/>
                <w:sz w:val="19"/>
                <w:szCs w:val="19"/>
                <w:b w:val="1"/>
                <w:bCs w:val="1"/>
                <w:color w:val="auto"/>
              </w:rPr>
              <w:t>本年支出合计</w:t>
            </w:r>
          </w:p>
        </w:tc>
        <w:tc>
          <w:tcPr>
            <w:tcW w:w="1780" w:type="dxa"/>
            <w:vAlign w:val="bottom"/>
            <w:tcBorders>
              <w:bottom w:val="single" w:sz="8" w:color="auto"/>
            </w:tcBorders>
          </w:tcPr>
          <w:p>
            <w:pPr>
              <w:spacing w:after="0"/>
              <w:rPr>
                <w:sz w:val="9"/>
                <w:szCs w:val="9"/>
                <w:color w:val="auto"/>
              </w:rPr>
            </w:pPr>
          </w:p>
        </w:tc>
        <w:tc>
          <w:tcPr>
            <w:tcW w:w="1940" w:type="dxa"/>
            <w:vAlign w:val="bottom"/>
            <w:tcBorders>
              <w:bottom w:val="single" w:sz="8" w:color="auto"/>
            </w:tcBorders>
          </w:tcPr>
          <w:p>
            <w:pPr>
              <w:spacing w:after="0"/>
              <w:rPr>
                <w:sz w:val="9"/>
                <w:szCs w:val="9"/>
                <w:color w:val="auto"/>
              </w:rPr>
            </w:pPr>
          </w:p>
        </w:tc>
        <w:tc>
          <w:tcPr>
            <w:tcW w:w="1860" w:type="dxa"/>
            <w:vAlign w:val="bottom"/>
            <w:tcBorders>
              <w:bottom w:val="single" w:sz="8" w:color="auto"/>
              <w:right w:val="single" w:sz="8" w:color="auto"/>
            </w:tcBorders>
          </w:tcPr>
          <w:p>
            <w:pPr>
              <w:spacing w:after="0"/>
              <w:rPr>
                <w:sz w:val="9"/>
                <w:szCs w:val="9"/>
                <w:color w:val="auto"/>
              </w:rPr>
            </w:pPr>
          </w:p>
        </w:tc>
        <w:tc>
          <w:tcPr>
            <w:tcW w:w="1600" w:type="dxa"/>
            <w:vAlign w:val="bottom"/>
            <w:tcBorders>
              <w:right w:val="single" w:sz="8" w:color="auto"/>
            </w:tcBorders>
            <w:vMerge w:val="restart"/>
          </w:tcPr>
          <w:p>
            <w:pPr>
              <w:jc w:val="right"/>
              <w:ind w:right="333"/>
              <w:spacing w:after="0" w:line="217" w:lineRule="exact"/>
              <w:rPr>
                <w:sz w:val="20"/>
                <w:szCs w:val="20"/>
                <w:color w:val="auto"/>
              </w:rPr>
            </w:pPr>
            <w:r>
              <w:rPr>
                <w:rFonts w:ascii="宋体" w:cs="宋体" w:eastAsia="宋体" w:hAnsi="宋体"/>
                <w:sz w:val="19"/>
                <w:szCs w:val="19"/>
                <w:b w:val="1"/>
                <w:bCs w:val="1"/>
                <w:color w:val="auto"/>
              </w:rPr>
              <w:t>项目支出</w:t>
            </w:r>
          </w:p>
        </w:tc>
        <w:tc>
          <w:tcPr>
            <w:tcW w:w="1360" w:type="dxa"/>
            <w:vAlign w:val="bottom"/>
            <w:tcBorders>
              <w:right w:val="single" w:sz="8" w:color="auto"/>
            </w:tcBorders>
            <w:vMerge w:val="restart"/>
          </w:tcPr>
          <w:p>
            <w:pPr>
              <w:jc w:val="right"/>
              <w:ind w:right="407"/>
              <w:spacing w:after="0" w:line="217" w:lineRule="exact"/>
              <w:rPr>
                <w:sz w:val="20"/>
                <w:szCs w:val="20"/>
                <w:color w:val="auto"/>
              </w:rPr>
            </w:pPr>
            <w:r>
              <w:rPr>
                <w:rFonts w:ascii="宋体" w:cs="宋体" w:eastAsia="宋体" w:hAnsi="宋体"/>
                <w:sz w:val="19"/>
                <w:szCs w:val="19"/>
                <w:b w:val="1"/>
                <w:bCs w:val="1"/>
                <w:color w:val="auto"/>
              </w:rPr>
              <w:t>备注</w:t>
            </w:r>
          </w:p>
        </w:tc>
        <w:tc>
          <w:tcPr>
            <w:tcW w:w="0" w:type="dxa"/>
            <w:vAlign w:val="bottom"/>
          </w:tcPr>
          <w:p>
            <w:pPr>
              <w:spacing w:after="0"/>
              <w:rPr>
                <w:sz w:val="1"/>
                <w:szCs w:val="1"/>
                <w:color w:val="auto"/>
              </w:rPr>
            </w:pPr>
          </w:p>
        </w:tc>
      </w:tr>
      <w:tr>
        <w:trPr>
          <w:trHeight w:val="198"/>
        </w:trPr>
        <w:tc>
          <w:tcPr>
            <w:tcW w:w="1100" w:type="dxa"/>
            <w:vAlign w:val="bottom"/>
            <w:tcBorders>
              <w:left w:val="single" w:sz="8" w:color="auto"/>
              <w:right w:val="single" w:sz="8" w:color="auto"/>
            </w:tcBorders>
            <w:vMerge w:val="restart"/>
          </w:tcPr>
          <w:p>
            <w:pPr>
              <w:jc w:val="center"/>
              <w:spacing w:after="0" w:line="217" w:lineRule="exact"/>
              <w:rPr>
                <w:sz w:val="20"/>
                <w:szCs w:val="20"/>
                <w:color w:val="auto"/>
              </w:rPr>
            </w:pPr>
            <w:r>
              <w:rPr>
                <w:rFonts w:ascii="宋体" w:cs="宋体" w:eastAsia="宋体" w:hAnsi="宋体"/>
                <w:sz w:val="19"/>
                <w:szCs w:val="19"/>
                <w:b w:val="1"/>
                <w:bCs w:val="1"/>
                <w:color w:val="auto"/>
              </w:rPr>
              <w:t>功能分类科</w:t>
            </w:r>
          </w:p>
        </w:tc>
        <w:tc>
          <w:tcPr>
            <w:tcW w:w="2680" w:type="dxa"/>
            <w:vAlign w:val="bottom"/>
            <w:tcBorders>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1520" w:type="dxa"/>
            <w:vAlign w:val="bottom"/>
            <w:tcBorders>
              <w:right w:val="single" w:sz="8" w:color="auto"/>
            </w:tcBorders>
            <w:vMerge w:val="continue"/>
          </w:tcPr>
          <w:p>
            <w:pPr>
              <w:spacing w:after="0"/>
              <w:rPr>
                <w:sz w:val="17"/>
                <w:szCs w:val="17"/>
                <w:color w:val="auto"/>
              </w:rPr>
            </w:pPr>
          </w:p>
        </w:tc>
        <w:tc>
          <w:tcPr>
            <w:tcW w:w="1780" w:type="dxa"/>
            <w:vAlign w:val="bottom"/>
            <w:tcBorders>
              <w:right w:val="single" w:sz="8" w:color="auto"/>
            </w:tcBorders>
          </w:tcPr>
          <w:p>
            <w:pPr>
              <w:spacing w:after="0"/>
              <w:rPr>
                <w:sz w:val="17"/>
                <w:szCs w:val="17"/>
                <w:color w:val="auto"/>
              </w:rPr>
            </w:pPr>
          </w:p>
        </w:tc>
        <w:tc>
          <w:tcPr>
            <w:tcW w:w="1940" w:type="dxa"/>
            <w:vAlign w:val="bottom"/>
            <w:tcBorders>
              <w:right w:val="single" w:sz="8" w:color="auto"/>
            </w:tcBorders>
          </w:tcPr>
          <w:p>
            <w:pPr>
              <w:spacing w:after="0"/>
              <w:rPr>
                <w:sz w:val="17"/>
                <w:szCs w:val="17"/>
                <w:color w:val="auto"/>
              </w:rPr>
            </w:pPr>
          </w:p>
        </w:tc>
        <w:tc>
          <w:tcPr>
            <w:tcW w:w="1860" w:type="dxa"/>
            <w:vAlign w:val="bottom"/>
            <w:tcBorders>
              <w:right w:val="single" w:sz="8" w:color="auto"/>
            </w:tcBorders>
          </w:tcPr>
          <w:p>
            <w:pPr>
              <w:spacing w:after="0"/>
              <w:rPr>
                <w:sz w:val="17"/>
                <w:szCs w:val="17"/>
                <w:color w:val="auto"/>
              </w:rPr>
            </w:pPr>
          </w:p>
        </w:tc>
        <w:tc>
          <w:tcPr>
            <w:tcW w:w="1600" w:type="dxa"/>
            <w:vAlign w:val="bottom"/>
            <w:tcBorders>
              <w:right w:val="single" w:sz="8" w:color="auto"/>
            </w:tcBorders>
            <w:vMerge w:val="continue"/>
          </w:tcPr>
          <w:p>
            <w:pPr>
              <w:spacing w:after="0"/>
              <w:rPr>
                <w:sz w:val="17"/>
                <w:szCs w:val="17"/>
                <w:color w:val="auto"/>
              </w:rPr>
            </w:pPr>
          </w:p>
        </w:tc>
        <w:tc>
          <w:tcPr>
            <w:tcW w:w="13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06"/>
        </w:trPr>
        <w:tc>
          <w:tcPr>
            <w:tcW w:w="1100" w:type="dxa"/>
            <w:vAlign w:val="bottom"/>
            <w:tcBorders>
              <w:left w:val="single" w:sz="8" w:color="auto"/>
              <w:right w:val="single" w:sz="8" w:color="auto"/>
            </w:tcBorders>
            <w:vMerge w:val="continue"/>
          </w:tcPr>
          <w:p>
            <w:pPr>
              <w:spacing w:after="0"/>
              <w:rPr>
                <w:sz w:val="9"/>
                <w:szCs w:val="9"/>
                <w:color w:val="auto"/>
              </w:rPr>
            </w:pPr>
          </w:p>
        </w:tc>
        <w:tc>
          <w:tcPr>
            <w:tcW w:w="2680" w:type="dxa"/>
            <w:vAlign w:val="bottom"/>
            <w:tcBorders>
              <w:right w:val="single" w:sz="8" w:color="auto"/>
            </w:tcBorders>
            <w:vMerge w:val="restart"/>
          </w:tcPr>
          <w:p>
            <w:pPr>
              <w:ind w:left="940"/>
              <w:spacing w:after="0" w:line="217" w:lineRule="exact"/>
              <w:rPr>
                <w:sz w:val="20"/>
                <w:szCs w:val="20"/>
                <w:color w:val="auto"/>
              </w:rPr>
            </w:pPr>
            <w:r>
              <w:rPr>
                <w:rFonts w:ascii="宋体" w:cs="宋体" w:eastAsia="宋体" w:hAnsi="宋体"/>
                <w:sz w:val="19"/>
                <w:szCs w:val="19"/>
                <w:b w:val="1"/>
                <w:bCs w:val="1"/>
                <w:color w:val="auto"/>
              </w:rPr>
              <w:t>科目名称</w:t>
            </w:r>
          </w:p>
        </w:tc>
        <w:tc>
          <w:tcPr>
            <w:tcW w:w="200" w:type="dxa"/>
            <w:vAlign w:val="bottom"/>
          </w:tcPr>
          <w:p>
            <w:pPr>
              <w:spacing w:after="0"/>
              <w:rPr>
                <w:sz w:val="9"/>
                <w:szCs w:val="9"/>
                <w:color w:val="auto"/>
              </w:rPr>
            </w:pPr>
          </w:p>
        </w:tc>
        <w:tc>
          <w:tcPr>
            <w:tcW w:w="1520" w:type="dxa"/>
            <w:vAlign w:val="bottom"/>
            <w:tcBorders>
              <w:right w:val="single" w:sz="8" w:color="auto"/>
            </w:tcBorders>
          </w:tcPr>
          <w:p>
            <w:pPr>
              <w:spacing w:after="0"/>
              <w:rPr>
                <w:sz w:val="9"/>
                <w:szCs w:val="9"/>
                <w:color w:val="auto"/>
              </w:rPr>
            </w:pPr>
          </w:p>
        </w:tc>
        <w:tc>
          <w:tcPr>
            <w:tcW w:w="1780" w:type="dxa"/>
            <w:vAlign w:val="bottom"/>
            <w:tcBorders>
              <w:right w:val="single" w:sz="8" w:color="auto"/>
            </w:tcBorders>
            <w:vMerge w:val="restart"/>
          </w:tcPr>
          <w:p>
            <w:pPr>
              <w:jc w:val="right"/>
              <w:ind w:right="633"/>
              <w:spacing w:after="0" w:line="217" w:lineRule="exact"/>
              <w:rPr>
                <w:sz w:val="20"/>
                <w:szCs w:val="20"/>
                <w:color w:val="auto"/>
              </w:rPr>
            </w:pPr>
            <w:r>
              <w:rPr>
                <w:rFonts w:ascii="宋体" w:cs="宋体" w:eastAsia="宋体" w:hAnsi="宋体"/>
                <w:sz w:val="19"/>
                <w:szCs w:val="19"/>
                <w:b w:val="1"/>
                <w:bCs w:val="1"/>
                <w:color w:val="auto"/>
              </w:rPr>
              <w:t>小计</w:t>
            </w:r>
          </w:p>
        </w:tc>
        <w:tc>
          <w:tcPr>
            <w:tcW w:w="1940" w:type="dxa"/>
            <w:vAlign w:val="bottom"/>
            <w:tcBorders>
              <w:right w:val="single" w:sz="8" w:color="auto"/>
            </w:tcBorders>
            <w:vMerge w:val="restart"/>
          </w:tcPr>
          <w:p>
            <w:pPr>
              <w:jc w:val="right"/>
              <w:ind w:right="512"/>
              <w:spacing w:after="0" w:line="217" w:lineRule="exact"/>
              <w:rPr>
                <w:sz w:val="20"/>
                <w:szCs w:val="20"/>
                <w:color w:val="auto"/>
              </w:rPr>
            </w:pPr>
            <w:r>
              <w:rPr>
                <w:rFonts w:ascii="宋体" w:cs="宋体" w:eastAsia="宋体" w:hAnsi="宋体"/>
                <w:sz w:val="19"/>
                <w:szCs w:val="19"/>
                <w:b w:val="1"/>
                <w:bCs w:val="1"/>
                <w:color w:val="auto"/>
              </w:rPr>
              <w:t>人员经费</w:t>
            </w:r>
          </w:p>
        </w:tc>
        <w:tc>
          <w:tcPr>
            <w:tcW w:w="1860" w:type="dxa"/>
            <w:vAlign w:val="bottom"/>
            <w:tcBorders>
              <w:right w:val="single" w:sz="8" w:color="auto"/>
            </w:tcBorders>
            <w:vMerge w:val="restart"/>
          </w:tcPr>
          <w:p>
            <w:pPr>
              <w:jc w:val="right"/>
              <w:ind w:right="473"/>
              <w:spacing w:after="0" w:line="217" w:lineRule="exact"/>
              <w:rPr>
                <w:sz w:val="20"/>
                <w:szCs w:val="20"/>
                <w:color w:val="auto"/>
              </w:rPr>
            </w:pPr>
            <w:r>
              <w:rPr>
                <w:rFonts w:ascii="宋体" w:cs="宋体" w:eastAsia="宋体" w:hAnsi="宋体"/>
                <w:sz w:val="19"/>
                <w:szCs w:val="19"/>
                <w:b w:val="1"/>
                <w:bCs w:val="1"/>
                <w:color w:val="auto"/>
              </w:rPr>
              <w:t>公用经费</w:t>
            </w:r>
          </w:p>
        </w:tc>
        <w:tc>
          <w:tcPr>
            <w:tcW w:w="1600" w:type="dxa"/>
            <w:vAlign w:val="bottom"/>
            <w:tcBorders>
              <w:right w:val="single" w:sz="8" w:color="auto"/>
            </w:tcBorders>
          </w:tcPr>
          <w:p>
            <w:pPr>
              <w:spacing w:after="0"/>
              <w:rPr>
                <w:sz w:val="9"/>
                <w:szCs w:val="9"/>
                <w:color w:val="auto"/>
              </w:rPr>
            </w:pPr>
          </w:p>
        </w:tc>
        <w:tc>
          <w:tcPr>
            <w:tcW w:w="136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1100" w:type="dxa"/>
            <w:vAlign w:val="bottom"/>
            <w:tcBorders>
              <w:left w:val="single" w:sz="8" w:color="auto"/>
              <w:right w:val="single" w:sz="8" w:color="auto"/>
            </w:tcBorders>
            <w:vMerge w:val="restart"/>
          </w:tcPr>
          <w:p>
            <w:pPr>
              <w:jc w:val="center"/>
              <w:spacing w:after="0" w:line="217" w:lineRule="exact"/>
              <w:rPr>
                <w:sz w:val="20"/>
                <w:szCs w:val="20"/>
                <w:color w:val="auto"/>
              </w:rPr>
            </w:pPr>
            <w:r>
              <w:rPr>
                <w:rFonts w:ascii="宋体" w:cs="宋体" w:eastAsia="宋体" w:hAnsi="宋体"/>
                <w:sz w:val="19"/>
                <w:szCs w:val="19"/>
                <w:b w:val="1"/>
                <w:bCs w:val="1"/>
                <w:color w:val="auto"/>
              </w:rPr>
              <w:t>目编码</w:t>
            </w:r>
          </w:p>
        </w:tc>
        <w:tc>
          <w:tcPr>
            <w:tcW w:w="2680" w:type="dxa"/>
            <w:vAlign w:val="bottom"/>
            <w:tcBorders>
              <w:right w:val="single" w:sz="8" w:color="auto"/>
            </w:tcBorders>
            <w:vMerge w:val="continue"/>
          </w:tcPr>
          <w:p>
            <w:pPr>
              <w:spacing w:after="0"/>
              <w:rPr>
                <w:sz w:val="10"/>
                <w:szCs w:val="10"/>
                <w:color w:val="auto"/>
              </w:rPr>
            </w:pPr>
          </w:p>
        </w:tc>
        <w:tc>
          <w:tcPr>
            <w:tcW w:w="200" w:type="dxa"/>
            <w:vAlign w:val="bottom"/>
          </w:tcPr>
          <w:p>
            <w:pPr>
              <w:spacing w:after="0"/>
              <w:rPr>
                <w:sz w:val="10"/>
                <w:szCs w:val="10"/>
                <w:color w:val="auto"/>
              </w:rPr>
            </w:pPr>
          </w:p>
        </w:tc>
        <w:tc>
          <w:tcPr>
            <w:tcW w:w="1520" w:type="dxa"/>
            <w:vAlign w:val="bottom"/>
            <w:tcBorders>
              <w:right w:val="single" w:sz="8" w:color="auto"/>
            </w:tcBorders>
          </w:tcPr>
          <w:p>
            <w:pPr>
              <w:spacing w:after="0"/>
              <w:rPr>
                <w:sz w:val="10"/>
                <w:szCs w:val="10"/>
                <w:color w:val="auto"/>
              </w:rPr>
            </w:pPr>
          </w:p>
        </w:tc>
        <w:tc>
          <w:tcPr>
            <w:tcW w:w="1780" w:type="dxa"/>
            <w:vAlign w:val="bottom"/>
            <w:tcBorders>
              <w:right w:val="single" w:sz="8" w:color="auto"/>
            </w:tcBorders>
            <w:vMerge w:val="continue"/>
          </w:tcPr>
          <w:p>
            <w:pPr>
              <w:spacing w:after="0"/>
              <w:rPr>
                <w:sz w:val="10"/>
                <w:szCs w:val="10"/>
                <w:color w:val="auto"/>
              </w:rPr>
            </w:pPr>
          </w:p>
        </w:tc>
        <w:tc>
          <w:tcPr>
            <w:tcW w:w="1940" w:type="dxa"/>
            <w:vAlign w:val="bottom"/>
            <w:tcBorders>
              <w:right w:val="single" w:sz="8" w:color="auto"/>
            </w:tcBorders>
            <w:vMerge w:val="continue"/>
          </w:tcPr>
          <w:p>
            <w:pPr>
              <w:spacing w:after="0"/>
              <w:rPr>
                <w:sz w:val="10"/>
                <w:szCs w:val="10"/>
                <w:color w:val="auto"/>
              </w:rPr>
            </w:pPr>
          </w:p>
        </w:tc>
        <w:tc>
          <w:tcPr>
            <w:tcW w:w="1860" w:type="dxa"/>
            <w:vAlign w:val="bottom"/>
            <w:tcBorders>
              <w:right w:val="single" w:sz="8" w:color="auto"/>
            </w:tcBorders>
            <w:vMerge w:val="continue"/>
          </w:tcPr>
          <w:p>
            <w:pPr>
              <w:spacing w:after="0"/>
              <w:rPr>
                <w:sz w:val="10"/>
                <w:szCs w:val="10"/>
                <w:color w:val="auto"/>
              </w:rPr>
            </w:pPr>
          </w:p>
        </w:tc>
        <w:tc>
          <w:tcPr>
            <w:tcW w:w="1600" w:type="dxa"/>
            <w:vAlign w:val="bottom"/>
            <w:tcBorders>
              <w:right w:val="single" w:sz="8" w:color="auto"/>
            </w:tcBorders>
          </w:tcPr>
          <w:p>
            <w:pPr>
              <w:spacing w:after="0"/>
              <w:rPr>
                <w:sz w:val="10"/>
                <w:szCs w:val="10"/>
                <w:color w:val="auto"/>
              </w:rPr>
            </w:pPr>
          </w:p>
        </w:tc>
        <w:tc>
          <w:tcPr>
            <w:tcW w:w="13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1100" w:type="dxa"/>
            <w:vAlign w:val="bottom"/>
            <w:tcBorders>
              <w:left w:val="single" w:sz="8" w:color="auto"/>
              <w:right w:val="single" w:sz="8" w:color="auto"/>
            </w:tcBorders>
            <w:vMerge w:val="continue"/>
          </w:tcPr>
          <w:p>
            <w:pPr>
              <w:spacing w:after="0"/>
              <w:rPr>
                <w:sz w:val="10"/>
                <w:szCs w:val="10"/>
                <w:color w:val="auto"/>
              </w:rPr>
            </w:pPr>
          </w:p>
        </w:tc>
        <w:tc>
          <w:tcPr>
            <w:tcW w:w="2680" w:type="dxa"/>
            <w:vAlign w:val="bottom"/>
            <w:tcBorders>
              <w:right w:val="single" w:sz="8" w:color="auto"/>
            </w:tcBorders>
          </w:tcPr>
          <w:p>
            <w:pPr>
              <w:spacing w:after="0"/>
              <w:rPr>
                <w:sz w:val="10"/>
                <w:szCs w:val="10"/>
                <w:color w:val="auto"/>
              </w:rPr>
            </w:pPr>
          </w:p>
        </w:tc>
        <w:tc>
          <w:tcPr>
            <w:tcW w:w="200" w:type="dxa"/>
            <w:vAlign w:val="bottom"/>
          </w:tcPr>
          <w:p>
            <w:pPr>
              <w:spacing w:after="0"/>
              <w:rPr>
                <w:sz w:val="10"/>
                <w:szCs w:val="10"/>
                <w:color w:val="auto"/>
              </w:rPr>
            </w:pPr>
          </w:p>
        </w:tc>
        <w:tc>
          <w:tcPr>
            <w:tcW w:w="1520" w:type="dxa"/>
            <w:vAlign w:val="bottom"/>
            <w:tcBorders>
              <w:right w:val="single" w:sz="8" w:color="auto"/>
            </w:tcBorders>
          </w:tcPr>
          <w:p>
            <w:pPr>
              <w:spacing w:after="0"/>
              <w:rPr>
                <w:sz w:val="10"/>
                <w:szCs w:val="10"/>
                <w:color w:val="auto"/>
              </w:rPr>
            </w:pPr>
          </w:p>
        </w:tc>
        <w:tc>
          <w:tcPr>
            <w:tcW w:w="1780" w:type="dxa"/>
            <w:vAlign w:val="bottom"/>
            <w:tcBorders>
              <w:right w:val="single" w:sz="8" w:color="auto"/>
            </w:tcBorders>
          </w:tcPr>
          <w:p>
            <w:pPr>
              <w:spacing w:after="0"/>
              <w:rPr>
                <w:sz w:val="10"/>
                <w:szCs w:val="10"/>
                <w:color w:val="auto"/>
              </w:rPr>
            </w:pPr>
          </w:p>
        </w:tc>
        <w:tc>
          <w:tcPr>
            <w:tcW w:w="1940" w:type="dxa"/>
            <w:vAlign w:val="bottom"/>
            <w:tcBorders>
              <w:right w:val="single" w:sz="8" w:color="auto"/>
            </w:tcBorders>
          </w:tcPr>
          <w:p>
            <w:pPr>
              <w:spacing w:after="0"/>
              <w:rPr>
                <w:sz w:val="10"/>
                <w:szCs w:val="10"/>
                <w:color w:val="auto"/>
              </w:rPr>
            </w:pPr>
          </w:p>
        </w:tc>
        <w:tc>
          <w:tcPr>
            <w:tcW w:w="1860" w:type="dxa"/>
            <w:vAlign w:val="bottom"/>
            <w:tcBorders>
              <w:right w:val="single" w:sz="8" w:color="auto"/>
            </w:tcBorders>
          </w:tcPr>
          <w:p>
            <w:pPr>
              <w:spacing w:after="0"/>
              <w:rPr>
                <w:sz w:val="10"/>
                <w:szCs w:val="10"/>
                <w:color w:val="auto"/>
              </w:rPr>
            </w:pPr>
          </w:p>
        </w:tc>
        <w:tc>
          <w:tcPr>
            <w:tcW w:w="1600" w:type="dxa"/>
            <w:vAlign w:val="bottom"/>
            <w:tcBorders>
              <w:right w:val="single" w:sz="8" w:color="auto"/>
            </w:tcBorders>
          </w:tcPr>
          <w:p>
            <w:pPr>
              <w:spacing w:after="0"/>
              <w:rPr>
                <w:sz w:val="10"/>
                <w:szCs w:val="10"/>
                <w:color w:val="auto"/>
              </w:rPr>
            </w:pPr>
          </w:p>
        </w:tc>
        <w:tc>
          <w:tcPr>
            <w:tcW w:w="136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9"/>
        </w:trPr>
        <w:tc>
          <w:tcPr>
            <w:tcW w:w="1100" w:type="dxa"/>
            <w:vAlign w:val="bottom"/>
            <w:tcBorders>
              <w:left w:val="single" w:sz="8" w:color="auto"/>
              <w:bottom w:val="single" w:sz="8" w:color="auto"/>
              <w:right w:val="single" w:sz="8" w:color="auto"/>
            </w:tcBorders>
          </w:tcPr>
          <w:p>
            <w:pPr>
              <w:spacing w:after="0"/>
              <w:rPr>
                <w:sz w:val="7"/>
                <w:szCs w:val="7"/>
                <w:color w:val="auto"/>
              </w:rPr>
            </w:pPr>
          </w:p>
        </w:tc>
        <w:tc>
          <w:tcPr>
            <w:tcW w:w="2680" w:type="dxa"/>
            <w:vAlign w:val="bottom"/>
            <w:tcBorders>
              <w:bottom w:val="single" w:sz="8" w:color="auto"/>
              <w:right w:val="single" w:sz="8" w:color="auto"/>
            </w:tcBorders>
          </w:tcPr>
          <w:p>
            <w:pPr>
              <w:spacing w:after="0"/>
              <w:rPr>
                <w:sz w:val="7"/>
                <w:szCs w:val="7"/>
                <w:color w:val="auto"/>
              </w:rPr>
            </w:pPr>
          </w:p>
        </w:tc>
        <w:tc>
          <w:tcPr>
            <w:tcW w:w="200" w:type="dxa"/>
            <w:vAlign w:val="bottom"/>
            <w:tcBorders>
              <w:bottom w:val="single" w:sz="8" w:color="auto"/>
            </w:tcBorders>
          </w:tcPr>
          <w:p>
            <w:pPr>
              <w:spacing w:after="0"/>
              <w:rPr>
                <w:sz w:val="7"/>
                <w:szCs w:val="7"/>
                <w:color w:val="auto"/>
              </w:rPr>
            </w:pPr>
          </w:p>
        </w:tc>
        <w:tc>
          <w:tcPr>
            <w:tcW w:w="1520" w:type="dxa"/>
            <w:vAlign w:val="bottom"/>
            <w:tcBorders>
              <w:bottom w:val="single" w:sz="8" w:color="auto"/>
              <w:right w:val="single" w:sz="8" w:color="auto"/>
            </w:tcBorders>
          </w:tcPr>
          <w:p>
            <w:pPr>
              <w:spacing w:after="0"/>
              <w:rPr>
                <w:sz w:val="7"/>
                <w:szCs w:val="7"/>
                <w:color w:val="auto"/>
              </w:rPr>
            </w:pPr>
          </w:p>
        </w:tc>
        <w:tc>
          <w:tcPr>
            <w:tcW w:w="1780" w:type="dxa"/>
            <w:vAlign w:val="bottom"/>
            <w:tcBorders>
              <w:bottom w:val="single" w:sz="8" w:color="auto"/>
              <w:right w:val="single" w:sz="8" w:color="auto"/>
            </w:tcBorders>
          </w:tcPr>
          <w:p>
            <w:pPr>
              <w:spacing w:after="0"/>
              <w:rPr>
                <w:sz w:val="7"/>
                <w:szCs w:val="7"/>
                <w:color w:val="auto"/>
              </w:rPr>
            </w:pPr>
          </w:p>
        </w:tc>
        <w:tc>
          <w:tcPr>
            <w:tcW w:w="1940" w:type="dxa"/>
            <w:vAlign w:val="bottom"/>
            <w:tcBorders>
              <w:bottom w:val="single" w:sz="8" w:color="auto"/>
              <w:right w:val="single" w:sz="8" w:color="auto"/>
            </w:tcBorders>
          </w:tcPr>
          <w:p>
            <w:pPr>
              <w:spacing w:after="0"/>
              <w:rPr>
                <w:sz w:val="7"/>
                <w:szCs w:val="7"/>
                <w:color w:val="auto"/>
              </w:rPr>
            </w:pPr>
          </w:p>
        </w:tc>
        <w:tc>
          <w:tcPr>
            <w:tcW w:w="1860" w:type="dxa"/>
            <w:vAlign w:val="bottom"/>
            <w:tcBorders>
              <w:bottom w:val="single" w:sz="8" w:color="auto"/>
              <w:right w:val="single" w:sz="8" w:color="auto"/>
            </w:tcBorders>
          </w:tcPr>
          <w:p>
            <w:pPr>
              <w:spacing w:after="0"/>
              <w:rPr>
                <w:sz w:val="7"/>
                <w:szCs w:val="7"/>
                <w:color w:val="auto"/>
              </w:rPr>
            </w:pPr>
          </w:p>
        </w:tc>
        <w:tc>
          <w:tcPr>
            <w:tcW w:w="1600" w:type="dxa"/>
            <w:vAlign w:val="bottom"/>
            <w:tcBorders>
              <w:bottom w:val="single" w:sz="8" w:color="auto"/>
              <w:right w:val="single" w:sz="8" w:color="auto"/>
            </w:tcBorders>
          </w:tcPr>
          <w:p>
            <w:pPr>
              <w:spacing w:after="0"/>
              <w:rPr>
                <w:sz w:val="7"/>
                <w:szCs w:val="7"/>
                <w:color w:val="auto"/>
              </w:rPr>
            </w:pPr>
          </w:p>
        </w:tc>
        <w:tc>
          <w:tcPr>
            <w:tcW w:w="136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spacing w:after="0"/>
              <w:rPr>
                <w:sz w:val="21"/>
                <w:szCs w:val="21"/>
                <w:color w:val="auto"/>
              </w:rPr>
            </w:pP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合计</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1,582.12</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477.37</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381.12</w:t>
            </w: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96.25</w:t>
            </w: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1,104.76</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5"/>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201</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一般公共服务支出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68.00</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68.00</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20110</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人力资源事务</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68.00</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68.00</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2011009</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公务员考核</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68.00</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68.00</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205</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教育支出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4.80</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4.80</w:t>
            </w: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4.80</w:t>
            </w: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20508</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进修及培训</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4.80</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4.80</w:t>
            </w: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4.80</w:t>
            </w: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2050803</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培训支出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4.80</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4.80</w:t>
            </w: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4.80</w:t>
            </w: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科学技术支出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1,441.14</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419.50</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329.22</w:t>
            </w: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90.29</w:t>
            </w: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1,021.63</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社会科学</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1,441.14</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419.50</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329.22</w:t>
            </w: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90.29</w:t>
            </w: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1,021.63</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2060601</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社会科学研究机构</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24.00</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24.00</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1"/>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2060602</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社会科学研究</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743.83</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743.83</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2060699</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其他社会科学支出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673.31</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419.50</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329.22</w:t>
            </w: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90.29</w:t>
            </w: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253.80</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208</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社会保障和就业支出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31.52</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31.52</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30.36</w:t>
            </w: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1.16</w:t>
            </w: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20805</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行政事业单位离退休</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31.52</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31.52</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30.36</w:t>
            </w: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1.16</w:t>
            </w: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2080502</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事业单位离退休</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31.52</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31.52</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30.36</w:t>
            </w:r>
          </w:p>
        </w:tc>
        <w:tc>
          <w:tcPr>
            <w:tcW w:w="1860" w:type="dxa"/>
            <w:vAlign w:val="bottom"/>
            <w:tcBorders>
              <w:right w:val="single" w:sz="8" w:color="auto"/>
            </w:tcBorders>
          </w:tcPr>
          <w:p>
            <w:pPr>
              <w:jc w:val="right"/>
              <w:ind w:right="33"/>
              <w:spacing w:after="0" w:line="194" w:lineRule="exact"/>
              <w:rPr>
                <w:sz w:val="20"/>
                <w:szCs w:val="20"/>
                <w:color w:val="auto"/>
              </w:rPr>
            </w:pPr>
            <w:r>
              <w:rPr>
                <w:rFonts w:ascii="宋体" w:cs="宋体" w:eastAsia="宋体" w:hAnsi="宋体"/>
                <w:sz w:val="17"/>
                <w:szCs w:val="17"/>
                <w:color w:val="auto"/>
              </w:rPr>
              <w:t>1.16</w:t>
            </w: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210</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医疗卫生与计划生育支出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15.12</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15.12</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21011</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行政事业单位医疗</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15.12</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15.12</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2101101</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行政单位医疗</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15.12</w:t>
            </w:r>
          </w:p>
        </w:tc>
        <w:tc>
          <w:tcPr>
            <w:tcW w:w="1780" w:type="dxa"/>
            <w:vAlign w:val="bottom"/>
            <w:tcBorders>
              <w:right w:val="single" w:sz="8" w:color="auto"/>
            </w:tcBorders>
          </w:tcPr>
          <w:p>
            <w:pPr>
              <w:spacing w:after="0"/>
              <w:rPr>
                <w:sz w:val="21"/>
                <w:szCs w:val="21"/>
                <w:color w:val="auto"/>
              </w:rPr>
            </w:pPr>
          </w:p>
        </w:tc>
        <w:tc>
          <w:tcPr>
            <w:tcW w:w="1940" w:type="dxa"/>
            <w:vAlign w:val="bottom"/>
            <w:tcBorders>
              <w:right w:val="single" w:sz="8" w:color="auto"/>
            </w:tcBorders>
          </w:tcPr>
          <w:p>
            <w:pPr>
              <w:spacing w:after="0"/>
              <w:rPr>
                <w:sz w:val="21"/>
                <w:szCs w:val="21"/>
                <w:color w:val="auto"/>
              </w:rPr>
            </w:pP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15.12</w:t>
            </w: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5"/>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221</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住房保障支出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21.54</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21.54</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21.54</w:t>
            </w: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22102</w:t>
            </w:r>
          </w:p>
        </w:tc>
        <w:tc>
          <w:tcPr>
            <w:tcW w:w="2680" w:type="dxa"/>
            <w:vAlign w:val="bottom"/>
            <w:tcBorders>
              <w:right w:val="single" w:sz="8" w:color="auto"/>
            </w:tcBorders>
          </w:tcPr>
          <w:p>
            <w:pPr>
              <w:ind w:left="20"/>
              <w:spacing w:after="0" w:line="194" w:lineRule="exact"/>
              <w:rPr>
                <w:sz w:val="20"/>
                <w:szCs w:val="20"/>
                <w:color w:val="auto"/>
              </w:rPr>
            </w:pPr>
            <w:r>
              <w:rPr>
                <w:rFonts w:ascii="宋体" w:cs="宋体" w:eastAsia="宋体" w:hAnsi="宋体"/>
                <w:sz w:val="17"/>
                <w:szCs w:val="17"/>
                <w:color w:val="auto"/>
              </w:rPr>
              <w:t>住房改革支出</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21.54</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21.54</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21.54</w:t>
            </w: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4"/>
        </w:trPr>
        <w:tc>
          <w:tcPr>
            <w:tcW w:w="1100" w:type="dxa"/>
            <w:vAlign w:val="bottom"/>
            <w:tcBorders>
              <w:left w:val="single" w:sz="8" w:color="auto"/>
              <w:right w:val="single" w:sz="8" w:color="auto"/>
            </w:tcBorders>
          </w:tcPr>
          <w:p>
            <w:pPr>
              <w:ind w:left="40"/>
              <w:spacing w:after="0" w:line="194" w:lineRule="exact"/>
              <w:rPr>
                <w:sz w:val="20"/>
                <w:szCs w:val="20"/>
                <w:color w:val="auto"/>
              </w:rPr>
            </w:pPr>
            <w:r>
              <w:rPr>
                <w:rFonts w:ascii="宋体" w:cs="宋体" w:eastAsia="宋体" w:hAnsi="宋体"/>
                <w:sz w:val="17"/>
                <w:szCs w:val="17"/>
                <w:color w:val="auto"/>
              </w:rPr>
              <w:t>2210201</w:t>
            </w:r>
          </w:p>
        </w:tc>
        <w:tc>
          <w:tcPr>
            <w:tcW w:w="2680" w:type="dxa"/>
            <w:vAlign w:val="bottom"/>
            <w:tcBorders>
              <w:right w:val="single" w:sz="8" w:color="auto"/>
            </w:tcBorders>
          </w:tcPr>
          <w:p>
            <w:pPr>
              <w:ind w:left="180"/>
              <w:spacing w:after="0" w:line="194" w:lineRule="exact"/>
              <w:rPr>
                <w:sz w:val="20"/>
                <w:szCs w:val="20"/>
                <w:color w:val="auto"/>
              </w:rPr>
            </w:pPr>
            <w:r>
              <w:rPr>
                <w:rFonts w:ascii="宋体" w:cs="宋体" w:eastAsia="宋体" w:hAnsi="宋体"/>
                <w:sz w:val="17"/>
                <w:szCs w:val="17"/>
                <w:color w:val="auto"/>
              </w:rPr>
              <w:t>住房公积金</w:t>
            </w:r>
          </w:p>
        </w:tc>
        <w:tc>
          <w:tcPr>
            <w:tcW w:w="200" w:type="dxa"/>
            <w:vAlign w:val="bottom"/>
          </w:tcPr>
          <w:p>
            <w:pPr>
              <w:spacing w:after="0"/>
              <w:rPr>
                <w:sz w:val="21"/>
                <w:szCs w:val="21"/>
                <w:color w:val="auto"/>
              </w:rPr>
            </w:pPr>
          </w:p>
        </w:tc>
        <w:tc>
          <w:tcPr>
            <w:tcW w:w="152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21.54</w:t>
            </w:r>
          </w:p>
        </w:tc>
        <w:tc>
          <w:tcPr>
            <w:tcW w:w="1780" w:type="dxa"/>
            <w:vAlign w:val="bottom"/>
            <w:tcBorders>
              <w:right w:val="single" w:sz="8" w:color="auto"/>
            </w:tcBorders>
          </w:tcPr>
          <w:p>
            <w:pPr>
              <w:jc w:val="right"/>
              <w:ind w:right="53"/>
              <w:spacing w:after="0" w:line="194" w:lineRule="exact"/>
              <w:rPr>
                <w:sz w:val="20"/>
                <w:szCs w:val="20"/>
                <w:color w:val="auto"/>
              </w:rPr>
            </w:pPr>
            <w:r>
              <w:rPr>
                <w:rFonts w:ascii="宋体" w:cs="宋体" w:eastAsia="宋体" w:hAnsi="宋体"/>
                <w:sz w:val="17"/>
                <w:szCs w:val="17"/>
                <w:color w:val="auto"/>
              </w:rPr>
              <w:t>21.54</w:t>
            </w:r>
          </w:p>
        </w:tc>
        <w:tc>
          <w:tcPr>
            <w:tcW w:w="1940" w:type="dxa"/>
            <w:vAlign w:val="bottom"/>
            <w:tcBorders>
              <w:right w:val="single" w:sz="8" w:color="auto"/>
            </w:tcBorders>
          </w:tcPr>
          <w:p>
            <w:pPr>
              <w:jc w:val="right"/>
              <w:ind w:right="52"/>
              <w:spacing w:after="0" w:line="194" w:lineRule="exact"/>
              <w:rPr>
                <w:sz w:val="20"/>
                <w:szCs w:val="20"/>
                <w:color w:val="auto"/>
              </w:rPr>
            </w:pPr>
            <w:r>
              <w:rPr>
                <w:rFonts w:ascii="宋体" w:cs="宋体" w:eastAsia="宋体" w:hAnsi="宋体"/>
                <w:sz w:val="17"/>
                <w:szCs w:val="17"/>
                <w:color w:val="auto"/>
              </w:rPr>
              <w:t>21.54</w:t>
            </w:r>
          </w:p>
        </w:tc>
        <w:tc>
          <w:tcPr>
            <w:tcW w:w="1860" w:type="dxa"/>
            <w:vAlign w:val="bottom"/>
            <w:tcBorders>
              <w:right w:val="single" w:sz="8" w:color="auto"/>
            </w:tcBorders>
          </w:tcPr>
          <w:p>
            <w:pPr>
              <w:spacing w:after="0"/>
              <w:rPr>
                <w:sz w:val="21"/>
                <w:szCs w:val="21"/>
                <w:color w:val="auto"/>
              </w:rPr>
            </w:pPr>
          </w:p>
        </w:tc>
        <w:tc>
          <w:tcPr>
            <w:tcW w:w="1600" w:type="dxa"/>
            <w:vAlign w:val="bottom"/>
            <w:tcBorders>
              <w:right w:val="single" w:sz="8" w:color="auto"/>
            </w:tcBorders>
          </w:tcPr>
          <w:p>
            <w:pPr>
              <w:spacing w:after="0"/>
              <w:rPr>
                <w:sz w:val="21"/>
                <w:szCs w:val="21"/>
                <w:color w:val="auto"/>
              </w:rPr>
            </w:pPr>
          </w:p>
        </w:tc>
        <w:tc>
          <w:tcPr>
            <w:tcW w:w="13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680" w:type="dxa"/>
            <w:vAlign w:val="bottom"/>
            <w:tcBorders>
              <w:bottom w:val="single" w:sz="8" w:color="auto"/>
              <w:right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860" w:type="dxa"/>
            <w:vAlign w:val="bottom"/>
            <w:tcBorders>
              <w:bottom w:val="single" w:sz="8" w:color="auto"/>
              <w:right w:val="single" w:sz="8" w:color="auto"/>
            </w:tcBorders>
          </w:tcPr>
          <w:p>
            <w:pPr>
              <w:spacing w:after="0"/>
              <w:rPr>
                <w:sz w:val="4"/>
                <w:szCs w:val="4"/>
                <w:color w:val="auto"/>
              </w:rPr>
            </w:pPr>
          </w:p>
        </w:tc>
        <w:tc>
          <w:tcPr>
            <w:tcW w:w="160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96" w:lineRule="exact"/>
        <w:rPr>
          <w:sz w:val="20"/>
          <w:szCs w:val="20"/>
          <w:color w:val="auto"/>
        </w:rPr>
      </w:pPr>
    </w:p>
    <w:p>
      <w:pPr>
        <w:sectPr>
          <w:pgSz w:w="15840" w:h="12240" w:orient="landscape"/>
          <w:cols w:equalWidth="0" w:num="1">
            <w:col w:w="14040"/>
          </w:cols>
          <w:pgMar w:left="900" w:top="1178" w:right="900" w:bottom="1440" w:gutter="0" w:footer="0" w:header="0"/>
        </w:sectPr>
      </w:pPr>
    </w:p>
    <w:p>
      <w:pPr>
        <w:ind w:left="40"/>
        <w:spacing w:after="0" w:line="194" w:lineRule="exact"/>
        <w:rPr>
          <w:sz w:val="20"/>
          <w:szCs w:val="20"/>
          <w:color w:val="auto"/>
        </w:rPr>
      </w:pPr>
      <w:r>
        <w:rPr>
          <w:rFonts w:ascii="宋体" w:cs="宋体" w:eastAsia="宋体" w:hAnsi="宋体"/>
          <w:sz w:val="17"/>
          <w:szCs w:val="17"/>
          <w:color w:val="auto"/>
          <w:w w:val="99"/>
        </w:rPr>
        <w:t>注：本表反映部门本年度一般公共预算财政拨款实际支出情况。</w:t>
      </w:r>
    </w:p>
    <w:p>
      <w:pPr>
        <w:sectPr>
          <w:pgSz w:w="15840" w:h="12240" w:orient="landscape"/>
          <w:cols w:equalWidth="0" w:num="1">
            <w:col w:w="14040"/>
          </w:cols>
          <w:pgMar w:left="900" w:top="1178" w:right="900" w:bottom="1440" w:gutter="0" w:footer="0" w:header="0"/>
          <w:type w:val="continuous"/>
        </w:sectPr>
      </w:pPr>
    </w:p>
    <w:bookmarkStart w:id="29" w:name="page30"/>
    <w:bookmarkEnd w:id="29"/>
    <w:p>
      <w:pPr>
        <w:jc w:val="center"/>
        <w:ind w:right="-19"/>
        <w:spacing w:after="0" w:line="457" w:lineRule="exact"/>
        <w:rPr>
          <w:sz w:val="20"/>
          <w:szCs w:val="20"/>
          <w:color w:val="auto"/>
        </w:rPr>
      </w:pPr>
      <w:r>
        <w:rPr>
          <w:rFonts w:ascii="宋体" w:cs="宋体" w:eastAsia="宋体" w:hAnsi="宋体"/>
          <w:sz w:val="40"/>
          <w:szCs w:val="40"/>
          <w:b w:val="1"/>
          <w:bCs w:val="1"/>
          <w:color w:val="auto"/>
        </w:rPr>
        <w:t>部门决算一般公共预算财政拨款基本支出表（按经济分类科目）</w:t>
      </w:r>
    </w:p>
    <w:p>
      <w:pPr>
        <w:spacing w:after="0" w:line="75"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100" w:type="dxa"/>
            <w:vAlign w:val="bottom"/>
          </w:tcPr>
          <w:p>
            <w:pPr>
              <w:spacing w:after="0"/>
              <w:rPr>
                <w:sz w:val="19"/>
                <w:szCs w:val="19"/>
                <w:color w:val="auto"/>
              </w:rPr>
            </w:pPr>
          </w:p>
        </w:tc>
        <w:tc>
          <w:tcPr>
            <w:tcW w:w="2500" w:type="dxa"/>
            <w:vAlign w:val="bottom"/>
          </w:tcPr>
          <w:p>
            <w:pPr>
              <w:spacing w:after="0"/>
              <w:rPr>
                <w:sz w:val="19"/>
                <w:szCs w:val="19"/>
                <w:color w:val="auto"/>
              </w:rPr>
            </w:pPr>
          </w:p>
        </w:tc>
        <w:tc>
          <w:tcPr>
            <w:tcW w:w="520" w:type="dxa"/>
            <w:vAlign w:val="bottom"/>
          </w:tcPr>
          <w:p>
            <w:pPr>
              <w:spacing w:after="0"/>
              <w:rPr>
                <w:sz w:val="19"/>
                <w:szCs w:val="19"/>
                <w:color w:val="auto"/>
              </w:rPr>
            </w:pPr>
          </w:p>
        </w:tc>
        <w:tc>
          <w:tcPr>
            <w:tcW w:w="1880" w:type="dxa"/>
            <w:vAlign w:val="bottom"/>
          </w:tcPr>
          <w:p>
            <w:pPr>
              <w:spacing w:after="0"/>
              <w:rPr>
                <w:sz w:val="19"/>
                <w:szCs w:val="19"/>
                <w:color w:val="auto"/>
              </w:rPr>
            </w:pPr>
          </w:p>
        </w:tc>
        <w:tc>
          <w:tcPr>
            <w:tcW w:w="2540" w:type="dxa"/>
            <w:vAlign w:val="bottom"/>
          </w:tcPr>
          <w:p>
            <w:pPr>
              <w:spacing w:after="0"/>
              <w:rPr>
                <w:sz w:val="19"/>
                <w:szCs w:val="19"/>
                <w:color w:val="auto"/>
              </w:rPr>
            </w:pPr>
          </w:p>
        </w:tc>
        <w:tc>
          <w:tcPr>
            <w:tcW w:w="180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2940" w:type="dxa"/>
            <w:vAlign w:val="bottom"/>
          </w:tcPr>
          <w:p>
            <w:pPr>
              <w:jc w:val="right"/>
              <w:spacing w:after="0" w:line="229" w:lineRule="exact"/>
              <w:rPr>
                <w:sz w:val="20"/>
                <w:szCs w:val="20"/>
                <w:color w:val="auto"/>
              </w:rPr>
            </w:pPr>
            <w:r>
              <w:rPr>
                <w:rFonts w:ascii="宋体" w:cs="宋体" w:eastAsia="宋体" w:hAnsi="宋体"/>
                <w:sz w:val="20"/>
                <w:szCs w:val="20"/>
                <w:b w:val="1"/>
                <w:bCs w:val="1"/>
                <w:color w:val="auto"/>
              </w:rPr>
              <w:t>06表</w:t>
            </w:r>
          </w:p>
        </w:tc>
        <w:tc>
          <w:tcPr>
            <w:tcW w:w="0" w:type="dxa"/>
            <w:vAlign w:val="bottom"/>
          </w:tcPr>
          <w:p>
            <w:pPr>
              <w:spacing w:after="0"/>
              <w:rPr>
                <w:sz w:val="1"/>
                <w:szCs w:val="1"/>
                <w:color w:val="auto"/>
              </w:rPr>
            </w:pPr>
          </w:p>
        </w:tc>
      </w:tr>
      <w:tr>
        <w:trPr>
          <w:trHeight w:val="346"/>
        </w:trPr>
        <w:tc>
          <w:tcPr>
            <w:tcW w:w="4120" w:type="dxa"/>
            <w:vAlign w:val="bottom"/>
            <w:gridSpan w:val="3"/>
          </w:tcPr>
          <w:p>
            <w:pPr>
              <w:ind w:left="40"/>
              <w:spacing w:after="0" w:line="229" w:lineRule="exact"/>
              <w:rPr>
                <w:sz w:val="20"/>
                <w:szCs w:val="20"/>
                <w:color w:val="auto"/>
              </w:rPr>
            </w:pPr>
            <w:r>
              <w:rPr>
                <w:rFonts w:ascii="宋体" w:cs="宋体" w:eastAsia="宋体" w:hAnsi="宋体"/>
                <w:sz w:val="20"/>
                <w:szCs w:val="20"/>
                <w:b w:val="1"/>
                <w:bCs w:val="1"/>
                <w:color w:val="auto"/>
              </w:rPr>
              <w:t>编制部门：陕西省社会科学界联合会（汇总）</w:t>
            </w:r>
          </w:p>
        </w:tc>
        <w:tc>
          <w:tcPr>
            <w:tcW w:w="188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2940" w:type="dxa"/>
            <w:vAlign w:val="bottom"/>
          </w:tcPr>
          <w:p>
            <w:pPr>
              <w:jc w:val="right"/>
              <w:spacing w:after="0" w:line="206" w:lineRule="exact"/>
              <w:rPr>
                <w:sz w:val="20"/>
                <w:szCs w:val="20"/>
                <w:color w:val="auto"/>
              </w:rPr>
            </w:pPr>
            <w:r>
              <w:rPr>
                <w:rFonts w:ascii="宋体" w:cs="宋体" w:eastAsia="宋体" w:hAnsi="宋体"/>
                <w:sz w:val="18"/>
                <w:szCs w:val="18"/>
                <w:b w:val="1"/>
                <w:bCs w:val="1"/>
                <w:color w:val="auto"/>
              </w:rPr>
              <w:t>单位：万元</w:t>
            </w:r>
          </w:p>
        </w:tc>
        <w:tc>
          <w:tcPr>
            <w:tcW w:w="0" w:type="dxa"/>
            <w:vAlign w:val="bottom"/>
          </w:tcPr>
          <w:p>
            <w:pPr>
              <w:spacing w:after="0"/>
              <w:rPr>
                <w:sz w:val="1"/>
                <w:szCs w:val="1"/>
                <w:color w:val="auto"/>
              </w:rPr>
            </w:pPr>
          </w:p>
        </w:tc>
      </w:tr>
      <w:tr>
        <w:trPr>
          <w:trHeight w:val="104"/>
        </w:trPr>
        <w:tc>
          <w:tcPr>
            <w:tcW w:w="1100" w:type="dxa"/>
            <w:vAlign w:val="bottom"/>
            <w:tcBorders>
              <w:bottom w:val="single" w:sz="8" w:color="auto"/>
            </w:tcBorders>
          </w:tcPr>
          <w:p>
            <w:pPr>
              <w:spacing w:after="0"/>
              <w:rPr>
                <w:sz w:val="9"/>
                <w:szCs w:val="9"/>
                <w:color w:val="auto"/>
              </w:rPr>
            </w:pPr>
          </w:p>
        </w:tc>
        <w:tc>
          <w:tcPr>
            <w:tcW w:w="3020" w:type="dxa"/>
            <w:vAlign w:val="bottom"/>
            <w:tcBorders>
              <w:bottom w:val="single" w:sz="8" w:color="auto"/>
            </w:tcBorders>
            <w:gridSpan w:val="2"/>
          </w:tcPr>
          <w:p>
            <w:pPr>
              <w:spacing w:after="0"/>
              <w:rPr>
                <w:sz w:val="9"/>
                <w:szCs w:val="9"/>
                <w:color w:val="auto"/>
              </w:rPr>
            </w:pPr>
          </w:p>
        </w:tc>
        <w:tc>
          <w:tcPr>
            <w:tcW w:w="1880" w:type="dxa"/>
            <w:vAlign w:val="bottom"/>
            <w:tcBorders>
              <w:bottom w:val="single" w:sz="8" w:color="auto"/>
            </w:tcBorders>
          </w:tcPr>
          <w:p>
            <w:pPr>
              <w:spacing w:after="0"/>
              <w:rPr>
                <w:sz w:val="9"/>
                <w:szCs w:val="9"/>
                <w:color w:val="auto"/>
              </w:rPr>
            </w:pPr>
          </w:p>
        </w:tc>
        <w:tc>
          <w:tcPr>
            <w:tcW w:w="2540" w:type="dxa"/>
            <w:vAlign w:val="bottom"/>
            <w:tcBorders>
              <w:bottom w:val="single" w:sz="8" w:color="auto"/>
            </w:tcBorders>
          </w:tcPr>
          <w:p>
            <w:pPr>
              <w:spacing w:after="0"/>
              <w:rPr>
                <w:sz w:val="9"/>
                <w:szCs w:val="9"/>
                <w:color w:val="auto"/>
              </w:rPr>
            </w:pPr>
          </w:p>
        </w:tc>
        <w:tc>
          <w:tcPr>
            <w:tcW w:w="1800" w:type="dxa"/>
            <w:vAlign w:val="bottom"/>
            <w:tcBorders>
              <w:bottom w:val="single" w:sz="8" w:color="auto"/>
            </w:tcBorders>
          </w:tcPr>
          <w:p>
            <w:pPr>
              <w:spacing w:after="0"/>
              <w:rPr>
                <w:sz w:val="9"/>
                <w:szCs w:val="9"/>
                <w:color w:val="auto"/>
              </w:rPr>
            </w:pPr>
          </w:p>
        </w:tc>
        <w:tc>
          <w:tcPr>
            <w:tcW w:w="740" w:type="dxa"/>
            <w:vAlign w:val="bottom"/>
            <w:tcBorders>
              <w:bottom w:val="single" w:sz="8" w:color="auto"/>
            </w:tcBorders>
          </w:tcPr>
          <w:p>
            <w:pPr>
              <w:spacing w:after="0"/>
              <w:rPr>
                <w:sz w:val="9"/>
                <w:szCs w:val="9"/>
                <w:color w:val="auto"/>
              </w:rPr>
            </w:pPr>
          </w:p>
        </w:tc>
        <w:tc>
          <w:tcPr>
            <w:tcW w:w="294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4"/>
        </w:trPr>
        <w:tc>
          <w:tcPr>
            <w:tcW w:w="1100" w:type="dxa"/>
            <w:vAlign w:val="bottom"/>
            <w:tcBorders>
              <w:left w:val="single" w:sz="8" w:color="auto"/>
            </w:tcBorders>
          </w:tcPr>
          <w:p>
            <w:pPr>
              <w:spacing w:after="0"/>
              <w:rPr>
                <w:sz w:val="24"/>
                <w:szCs w:val="24"/>
                <w:color w:val="auto"/>
              </w:rPr>
            </w:pPr>
          </w:p>
        </w:tc>
        <w:tc>
          <w:tcPr>
            <w:tcW w:w="2500" w:type="dxa"/>
            <w:vAlign w:val="bottom"/>
            <w:tcBorders>
              <w:right w:val="single" w:sz="8" w:color="auto"/>
            </w:tcBorders>
          </w:tcPr>
          <w:p>
            <w:pPr>
              <w:jc w:val="center"/>
              <w:ind w:right="1033"/>
              <w:spacing w:after="0" w:line="229" w:lineRule="exact"/>
              <w:rPr>
                <w:sz w:val="20"/>
                <w:szCs w:val="20"/>
                <w:color w:val="auto"/>
              </w:rPr>
            </w:pPr>
            <w:r>
              <w:rPr>
                <w:rFonts w:ascii="宋体" w:cs="宋体" w:eastAsia="宋体" w:hAnsi="宋体"/>
                <w:sz w:val="20"/>
                <w:szCs w:val="20"/>
                <w:b w:val="1"/>
                <w:bCs w:val="1"/>
                <w:color w:val="auto"/>
                <w:w w:val="99"/>
              </w:rPr>
              <w:t>项目</w:t>
            </w:r>
          </w:p>
        </w:tc>
        <w:tc>
          <w:tcPr>
            <w:tcW w:w="520" w:type="dxa"/>
            <w:vAlign w:val="bottom"/>
          </w:tcPr>
          <w:p>
            <w:pPr>
              <w:spacing w:after="0"/>
              <w:rPr>
                <w:sz w:val="24"/>
                <w:szCs w:val="24"/>
                <w:color w:val="auto"/>
              </w:rPr>
            </w:pPr>
          </w:p>
        </w:tc>
        <w:tc>
          <w:tcPr>
            <w:tcW w:w="188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spacing w:after="0"/>
              <w:rPr>
                <w:sz w:val="24"/>
                <w:szCs w:val="24"/>
                <w:color w:val="auto"/>
              </w:rPr>
            </w:pPr>
          </w:p>
        </w:tc>
        <w:tc>
          <w:tcPr>
            <w:tcW w:w="1800" w:type="dxa"/>
            <w:vAlign w:val="bottom"/>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29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7"/>
        </w:trPr>
        <w:tc>
          <w:tcPr>
            <w:tcW w:w="1100" w:type="dxa"/>
            <w:vAlign w:val="bottom"/>
            <w:tcBorders>
              <w:left w:val="single" w:sz="8" w:color="auto"/>
              <w:bottom w:val="single" w:sz="8" w:color="auto"/>
            </w:tcBorders>
          </w:tcPr>
          <w:p>
            <w:pPr>
              <w:spacing w:after="0"/>
              <w:rPr>
                <w:sz w:val="7"/>
                <w:szCs w:val="7"/>
                <w:color w:val="auto"/>
              </w:rPr>
            </w:pPr>
          </w:p>
        </w:tc>
        <w:tc>
          <w:tcPr>
            <w:tcW w:w="2500" w:type="dxa"/>
            <w:vAlign w:val="bottom"/>
            <w:tcBorders>
              <w:bottom w:val="single" w:sz="8" w:color="auto"/>
              <w:right w:val="single" w:sz="8" w:color="auto"/>
            </w:tcBorders>
          </w:tcPr>
          <w:p>
            <w:pPr>
              <w:spacing w:after="0"/>
              <w:rPr>
                <w:sz w:val="7"/>
                <w:szCs w:val="7"/>
                <w:color w:val="auto"/>
              </w:rPr>
            </w:pPr>
          </w:p>
        </w:tc>
        <w:tc>
          <w:tcPr>
            <w:tcW w:w="520" w:type="dxa"/>
            <w:vAlign w:val="bottom"/>
          </w:tcPr>
          <w:p>
            <w:pPr>
              <w:spacing w:after="0"/>
              <w:rPr>
                <w:sz w:val="7"/>
                <w:szCs w:val="7"/>
                <w:color w:val="auto"/>
              </w:rPr>
            </w:pPr>
          </w:p>
        </w:tc>
        <w:tc>
          <w:tcPr>
            <w:tcW w:w="1880" w:type="dxa"/>
            <w:vAlign w:val="bottom"/>
            <w:tcBorders>
              <w:right w:val="single" w:sz="8" w:color="auto"/>
            </w:tcBorders>
            <w:vMerge w:val="restart"/>
          </w:tcPr>
          <w:p>
            <w:pPr>
              <w:jc w:val="right"/>
              <w:ind w:right="530"/>
              <w:spacing w:after="0" w:line="229" w:lineRule="exact"/>
              <w:rPr>
                <w:sz w:val="20"/>
                <w:szCs w:val="20"/>
                <w:color w:val="auto"/>
              </w:rPr>
            </w:pPr>
            <w:r>
              <w:rPr>
                <w:rFonts w:ascii="宋体" w:cs="宋体" w:eastAsia="宋体" w:hAnsi="宋体"/>
                <w:sz w:val="20"/>
                <w:szCs w:val="20"/>
                <w:b w:val="1"/>
                <w:bCs w:val="1"/>
                <w:color w:val="auto"/>
              </w:rPr>
              <w:t>本年支出合计</w:t>
            </w:r>
          </w:p>
        </w:tc>
        <w:tc>
          <w:tcPr>
            <w:tcW w:w="2540" w:type="dxa"/>
            <w:vAlign w:val="bottom"/>
            <w:tcBorders>
              <w:right w:val="single" w:sz="8" w:color="auto"/>
            </w:tcBorders>
            <w:vMerge w:val="restart"/>
          </w:tcPr>
          <w:p>
            <w:pPr>
              <w:jc w:val="right"/>
              <w:ind w:right="789"/>
              <w:spacing w:after="0" w:line="229" w:lineRule="exact"/>
              <w:rPr>
                <w:sz w:val="20"/>
                <w:szCs w:val="20"/>
                <w:color w:val="auto"/>
              </w:rPr>
            </w:pPr>
            <w:r>
              <w:rPr>
                <w:rFonts w:ascii="宋体" w:cs="宋体" w:eastAsia="宋体" w:hAnsi="宋体"/>
                <w:sz w:val="20"/>
                <w:szCs w:val="20"/>
                <w:b w:val="1"/>
                <w:bCs w:val="1"/>
                <w:color w:val="auto"/>
              </w:rPr>
              <w:t>人员经费</w:t>
            </w:r>
          </w:p>
        </w:tc>
        <w:tc>
          <w:tcPr>
            <w:tcW w:w="1800" w:type="dxa"/>
            <w:vAlign w:val="bottom"/>
            <w:vMerge w:val="restart"/>
          </w:tcPr>
          <w:p>
            <w:pPr>
              <w:ind w:left="860"/>
              <w:spacing w:after="0" w:line="229" w:lineRule="exact"/>
              <w:rPr>
                <w:sz w:val="20"/>
                <w:szCs w:val="20"/>
                <w:color w:val="auto"/>
              </w:rPr>
            </w:pPr>
            <w:r>
              <w:rPr>
                <w:rFonts w:ascii="宋体" w:cs="宋体" w:eastAsia="宋体" w:hAnsi="宋体"/>
                <w:sz w:val="20"/>
                <w:szCs w:val="20"/>
                <w:b w:val="1"/>
                <w:bCs w:val="1"/>
                <w:color w:val="auto"/>
              </w:rPr>
              <w:t>公用经费</w:t>
            </w:r>
          </w:p>
        </w:tc>
        <w:tc>
          <w:tcPr>
            <w:tcW w:w="740" w:type="dxa"/>
            <w:vAlign w:val="bottom"/>
            <w:tcBorders>
              <w:right w:val="single" w:sz="8" w:color="auto"/>
            </w:tcBorders>
          </w:tcPr>
          <w:p>
            <w:pPr>
              <w:spacing w:after="0"/>
              <w:rPr>
                <w:sz w:val="7"/>
                <w:szCs w:val="7"/>
                <w:color w:val="auto"/>
              </w:rPr>
            </w:pPr>
          </w:p>
        </w:tc>
        <w:tc>
          <w:tcPr>
            <w:tcW w:w="2940" w:type="dxa"/>
            <w:vAlign w:val="bottom"/>
            <w:tcBorders>
              <w:right w:val="single" w:sz="8" w:color="auto"/>
            </w:tcBorders>
            <w:vMerge w:val="restart"/>
          </w:tcPr>
          <w:p>
            <w:pPr>
              <w:jc w:val="right"/>
              <w:ind w:right="1184"/>
              <w:spacing w:after="0" w:line="229" w:lineRule="exact"/>
              <w:rPr>
                <w:sz w:val="20"/>
                <w:szCs w:val="20"/>
                <w:color w:val="auto"/>
              </w:rPr>
            </w:pPr>
            <w:r>
              <w:rPr>
                <w:rFonts w:ascii="宋体" w:cs="宋体" w:eastAsia="宋体" w:hAnsi="宋体"/>
                <w:sz w:val="20"/>
                <w:szCs w:val="20"/>
                <w:b w:val="1"/>
                <w:bCs w:val="1"/>
                <w:color w:val="auto"/>
              </w:rPr>
              <w:t>备注</w:t>
            </w:r>
          </w:p>
        </w:tc>
        <w:tc>
          <w:tcPr>
            <w:tcW w:w="0" w:type="dxa"/>
            <w:vAlign w:val="bottom"/>
          </w:tcPr>
          <w:p>
            <w:pPr>
              <w:spacing w:after="0"/>
              <w:rPr>
                <w:sz w:val="1"/>
                <w:szCs w:val="1"/>
                <w:color w:val="auto"/>
              </w:rPr>
            </w:pPr>
          </w:p>
        </w:tc>
      </w:tr>
      <w:tr>
        <w:trPr>
          <w:trHeight w:val="186"/>
        </w:trPr>
        <w:tc>
          <w:tcPr>
            <w:tcW w:w="1100" w:type="dxa"/>
            <w:vAlign w:val="bottom"/>
            <w:tcBorders>
              <w:left w:val="single" w:sz="8" w:color="auto"/>
              <w:right w:val="single" w:sz="8" w:color="auto"/>
            </w:tcBorders>
            <w:vMerge w:val="restart"/>
          </w:tcPr>
          <w:p>
            <w:pPr>
              <w:ind w:left="40"/>
              <w:spacing w:after="0" w:line="229" w:lineRule="exact"/>
              <w:rPr>
                <w:sz w:val="20"/>
                <w:szCs w:val="20"/>
                <w:color w:val="auto"/>
              </w:rPr>
            </w:pPr>
            <w:r>
              <w:rPr>
                <w:rFonts w:ascii="宋体" w:cs="宋体" w:eastAsia="宋体" w:hAnsi="宋体"/>
                <w:sz w:val="20"/>
                <w:szCs w:val="20"/>
                <w:b w:val="1"/>
                <w:bCs w:val="1"/>
                <w:color w:val="auto"/>
              </w:rPr>
              <w:t>经济分类科</w:t>
            </w:r>
          </w:p>
        </w:tc>
        <w:tc>
          <w:tcPr>
            <w:tcW w:w="2500" w:type="dxa"/>
            <w:vAlign w:val="bottom"/>
            <w:tcBorders>
              <w:right w:val="single" w:sz="8" w:color="auto"/>
            </w:tcBorders>
            <w:vMerge w:val="restart"/>
          </w:tcPr>
          <w:p>
            <w:pPr>
              <w:ind w:left="840"/>
              <w:spacing w:after="0" w:line="229" w:lineRule="exact"/>
              <w:rPr>
                <w:sz w:val="20"/>
                <w:szCs w:val="20"/>
                <w:color w:val="auto"/>
              </w:rPr>
            </w:pPr>
            <w:r>
              <w:rPr>
                <w:rFonts w:ascii="宋体" w:cs="宋体" w:eastAsia="宋体" w:hAnsi="宋体"/>
                <w:sz w:val="20"/>
                <w:szCs w:val="20"/>
                <w:b w:val="1"/>
                <w:bCs w:val="1"/>
                <w:color w:val="auto"/>
              </w:rPr>
              <w:t>科目名称</w:t>
            </w:r>
          </w:p>
        </w:tc>
        <w:tc>
          <w:tcPr>
            <w:tcW w:w="520" w:type="dxa"/>
            <w:vAlign w:val="bottom"/>
          </w:tcPr>
          <w:p>
            <w:pPr>
              <w:spacing w:after="0"/>
              <w:rPr>
                <w:sz w:val="16"/>
                <w:szCs w:val="16"/>
                <w:color w:val="auto"/>
              </w:rPr>
            </w:pPr>
          </w:p>
        </w:tc>
        <w:tc>
          <w:tcPr>
            <w:tcW w:w="1880" w:type="dxa"/>
            <w:vAlign w:val="bottom"/>
            <w:tcBorders>
              <w:right w:val="single" w:sz="8" w:color="auto"/>
            </w:tcBorders>
            <w:vMerge w:val="continue"/>
          </w:tcPr>
          <w:p>
            <w:pPr>
              <w:spacing w:after="0"/>
              <w:rPr>
                <w:sz w:val="16"/>
                <w:szCs w:val="16"/>
                <w:color w:val="auto"/>
              </w:rPr>
            </w:pPr>
          </w:p>
        </w:tc>
        <w:tc>
          <w:tcPr>
            <w:tcW w:w="2540" w:type="dxa"/>
            <w:vAlign w:val="bottom"/>
            <w:tcBorders>
              <w:right w:val="single" w:sz="8" w:color="auto"/>
            </w:tcBorders>
            <w:vMerge w:val="continue"/>
          </w:tcPr>
          <w:p>
            <w:pPr>
              <w:spacing w:after="0"/>
              <w:rPr>
                <w:sz w:val="16"/>
                <w:szCs w:val="16"/>
                <w:color w:val="auto"/>
              </w:rPr>
            </w:pPr>
          </w:p>
        </w:tc>
        <w:tc>
          <w:tcPr>
            <w:tcW w:w="1800" w:type="dxa"/>
            <w:vAlign w:val="bottom"/>
            <w:vMerge w:val="continue"/>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294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6"/>
        </w:trPr>
        <w:tc>
          <w:tcPr>
            <w:tcW w:w="1100" w:type="dxa"/>
            <w:vAlign w:val="bottom"/>
            <w:tcBorders>
              <w:left w:val="single" w:sz="8" w:color="auto"/>
              <w:right w:val="single" w:sz="8" w:color="auto"/>
            </w:tcBorders>
            <w:vMerge w:val="continue"/>
          </w:tcPr>
          <w:p>
            <w:pPr>
              <w:spacing w:after="0"/>
              <w:rPr>
                <w:sz w:val="7"/>
                <w:szCs w:val="7"/>
                <w:color w:val="auto"/>
              </w:rPr>
            </w:pPr>
          </w:p>
        </w:tc>
        <w:tc>
          <w:tcPr>
            <w:tcW w:w="2500" w:type="dxa"/>
            <w:vAlign w:val="bottom"/>
            <w:tcBorders>
              <w:right w:val="single" w:sz="8" w:color="auto"/>
            </w:tcBorders>
            <w:vMerge w:val="continue"/>
          </w:tcPr>
          <w:p>
            <w:pPr>
              <w:spacing w:after="0"/>
              <w:rPr>
                <w:sz w:val="7"/>
                <w:szCs w:val="7"/>
                <w:color w:val="auto"/>
              </w:rPr>
            </w:pPr>
          </w:p>
        </w:tc>
        <w:tc>
          <w:tcPr>
            <w:tcW w:w="520" w:type="dxa"/>
            <w:vAlign w:val="bottom"/>
          </w:tcPr>
          <w:p>
            <w:pPr>
              <w:spacing w:after="0"/>
              <w:rPr>
                <w:sz w:val="7"/>
                <w:szCs w:val="7"/>
                <w:color w:val="auto"/>
              </w:rPr>
            </w:pPr>
          </w:p>
        </w:tc>
        <w:tc>
          <w:tcPr>
            <w:tcW w:w="1880" w:type="dxa"/>
            <w:vAlign w:val="bottom"/>
            <w:tcBorders>
              <w:right w:val="single" w:sz="8" w:color="auto"/>
            </w:tcBorders>
          </w:tcPr>
          <w:p>
            <w:pPr>
              <w:spacing w:after="0"/>
              <w:rPr>
                <w:sz w:val="7"/>
                <w:szCs w:val="7"/>
                <w:color w:val="auto"/>
              </w:rPr>
            </w:pPr>
          </w:p>
        </w:tc>
        <w:tc>
          <w:tcPr>
            <w:tcW w:w="2540" w:type="dxa"/>
            <w:vAlign w:val="bottom"/>
            <w:tcBorders>
              <w:right w:val="single" w:sz="8" w:color="auto"/>
            </w:tcBorders>
          </w:tcPr>
          <w:p>
            <w:pPr>
              <w:spacing w:after="0"/>
              <w:rPr>
                <w:sz w:val="7"/>
                <w:szCs w:val="7"/>
                <w:color w:val="auto"/>
              </w:rPr>
            </w:pPr>
          </w:p>
        </w:tc>
        <w:tc>
          <w:tcPr>
            <w:tcW w:w="1800" w:type="dxa"/>
            <w:vAlign w:val="bottom"/>
          </w:tcPr>
          <w:p>
            <w:pPr>
              <w:spacing w:after="0"/>
              <w:rPr>
                <w:sz w:val="7"/>
                <w:szCs w:val="7"/>
                <w:color w:val="auto"/>
              </w:rPr>
            </w:pPr>
          </w:p>
        </w:tc>
        <w:tc>
          <w:tcPr>
            <w:tcW w:w="740" w:type="dxa"/>
            <w:vAlign w:val="bottom"/>
            <w:tcBorders>
              <w:right w:val="single" w:sz="8" w:color="auto"/>
            </w:tcBorders>
          </w:tcPr>
          <w:p>
            <w:pPr>
              <w:spacing w:after="0"/>
              <w:rPr>
                <w:sz w:val="7"/>
                <w:szCs w:val="7"/>
                <w:color w:val="auto"/>
              </w:rPr>
            </w:pPr>
          </w:p>
        </w:tc>
        <w:tc>
          <w:tcPr>
            <w:tcW w:w="29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22"/>
        </w:trPr>
        <w:tc>
          <w:tcPr>
            <w:tcW w:w="1100" w:type="dxa"/>
            <w:vAlign w:val="bottom"/>
            <w:tcBorders>
              <w:left w:val="single" w:sz="8" w:color="auto"/>
              <w:right w:val="single" w:sz="8" w:color="auto"/>
            </w:tcBorders>
            <w:vMerge w:val="restart"/>
          </w:tcPr>
          <w:p>
            <w:pPr>
              <w:ind w:left="240"/>
              <w:spacing w:after="0" w:line="229" w:lineRule="exact"/>
              <w:rPr>
                <w:sz w:val="20"/>
                <w:szCs w:val="20"/>
                <w:color w:val="auto"/>
              </w:rPr>
            </w:pPr>
            <w:r>
              <w:rPr>
                <w:rFonts w:ascii="宋体" w:cs="宋体" w:eastAsia="宋体" w:hAnsi="宋体"/>
                <w:sz w:val="20"/>
                <w:szCs w:val="20"/>
                <w:b w:val="1"/>
                <w:bCs w:val="1"/>
                <w:color w:val="auto"/>
              </w:rPr>
              <w:t>目编码</w:t>
            </w:r>
          </w:p>
        </w:tc>
        <w:tc>
          <w:tcPr>
            <w:tcW w:w="2500" w:type="dxa"/>
            <w:vAlign w:val="bottom"/>
            <w:tcBorders>
              <w:right w:val="single" w:sz="8" w:color="auto"/>
            </w:tcBorders>
            <w:vMerge w:val="continue"/>
          </w:tcPr>
          <w:p>
            <w:pPr>
              <w:spacing w:after="0"/>
              <w:rPr>
                <w:sz w:val="10"/>
                <w:szCs w:val="10"/>
                <w:color w:val="auto"/>
              </w:rPr>
            </w:pPr>
          </w:p>
        </w:tc>
        <w:tc>
          <w:tcPr>
            <w:tcW w:w="520" w:type="dxa"/>
            <w:vAlign w:val="bottom"/>
          </w:tcPr>
          <w:p>
            <w:pPr>
              <w:spacing w:after="0"/>
              <w:rPr>
                <w:sz w:val="10"/>
                <w:szCs w:val="10"/>
                <w:color w:val="auto"/>
              </w:rPr>
            </w:pPr>
          </w:p>
        </w:tc>
        <w:tc>
          <w:tcPr>
            <w:tcW w:w="188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tcPr>
          <w:p>
            <w:pPr>
              <w:spacing w:after="0"/>
              <w:rPr>
                <w:sz w:val="10"/>
                <w:szCs w:val="10"/>
                <w:color w:val="auto"/>
              </w:rPr>
            </w:pPr>
          </w:p>
        </w:tc>
        <w:tc>
          <w:tcPr>
            <w:tcW w:w="1800" w:type="dxa"/>
            <w:vAlign w:val="bottom"/>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29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25"/>
        </w:trPr>
        <w:tc>
          <w:tcPr>
            <w:tcW w:w="1100" w:type="dxa"/>
            <w:vAlign w:val="bottom"/>
            <w:tcBorders>
              <w:left w:val="single" w:sz="8" w:color="auto"/>
              <w:right w:val="single" w:sz="8" w:color="auto"/>
            </w:tcBorders>
            <w:vMerge w:val="continue"/>
          </w:tcPr>
          <w:p>
            <w:pPr>
              <w:spacing w:after="0"/>
              <w:rPr>
                <w:sz w:val="10"/>
                <w:szCs w:val="10"/>
                <w:color w:val="auto"/>
              </w:rPr>
            </w:pPr>
          </w:p>
        </w:tc>
        <w:tc>
          <w:tcPr>
            <w:tcW w:w="2500" w:type="dxa"/>
            <w:vAlign w:val="bottom"/>
            <w:tcBorders>
              <w:right w:val="single" w:sz="8" w:color="auto"/>
            </w:tcBorders>
          </w:tcPr>
          <w:p>
            <w:pPr>
              <w:spacing w:after="0"/>
              <w:rPr>
                <w:sz w:val="10"/>
                <w:szCs w:val="10"/>
                <w:color w:val="auto"/>
              </w:rPr>
            </w:pPr>
          </w:p>
        </w:tc>
        <w:tc>
          <w:tcPr>
            <w:tcW w:w="520" w:type="dxa"/>
            <w:vAlign w:val="bottom"/>
          </w:tcPr>
          <w:p>
            <w:pPr>
              <w:spacing w:after="0"/>
              <w:rPr>
                <w:sz w:val="10"/>
                <w:szCs w:val="10"/>
                <w:color w:val="auto"/>
              </w:rPr>
            </w:pPr>
          </w:p>
        </w:tc>
        <w:tc>
          <w:tcPr>
            <w:tcW w:w="1880" w:type="dxa"/>
            <w:vAlign w:val="bottom"/>
            <w:tcBorders>
              <w:right w:val="single" w:sz="8" w:color="auto"/>
            </w:tcBorders>
          </w:tcPr>
          <w:p>
            <w:pPr>
              <w:spacing w:after="0"/>
              <w:rPr>
                <w:sz w:val="10"/>
                <w:szCs w:val="10"/>
                <w:color w:val="auto"/>
              </w:rPr>
            </w:pPr>
          </w:p>
        </w:tc>
        <w:tc>
          <w:tcPr>
            <w:tcW w:w="2540" w:type="dxa"/>
            <w:vAlign w:val="bottom"/>
            <w:tcBorders>
              <w:right w:val="single" w:sz="8" w:color="auto"/>
            </w:tcBorders>
          </w:tcPr>
          <w:p>
            <w:pPr>
              <w:spacing w:after="0"/>
              <w:rPr>
                <w:sz w:val="10"/>
                <w:szCs w:val="10"/>
                <w:color w:val="auto"/>
              </w:rPr>
            </w:pPr>
          </w:p>
        </w:tc>
        <w:tc>
          <w:tcPr>
            <w:tcW w:w="1800" w:type="dxa"/>
            <w:vAlign w:val="bottom"/>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29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6"/>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250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1880" w:type="dxa"/>
            <w:vAlign w:val="bottom"/>
            <w:tcBorders>
              <w:bottom w:val="single" w:sz="8" w:color="auto"/>
              <w:right w:val="single" w:sz="8" w:color="auto"/>
            </w:tcBorders>
          </w:tcPr>
          <w:p>
            <w:pPr>
              <w:spacing w:after="0"/>
              <w:rPr>
                <w:sz w:val="4"/>
                <w:szCs w:val="4"/>
                <w:color w:val="auto"/>
              </w:rPr>
            </w:pPr>
          </w:p>
        </w:tc>
        <w:tc>
          <w:tcPr>
            <w:tcW w:w="2540" w:type="dxa"/>
            <w:vAlign w:val="bottom"/>
            <w:tcBorders>
              <w:bottom w:val="single" w:sz="8" w:color="auto"/>
              <w:right w:val="single" w:sz="8" w:color="auto"/>
            </w:tcBorders>
          </w:tcPr>
          <w:p>
            <w:pPr>
              <w:spacing w:after="0"/>
              <w:rPr>
                <w:sz w:val="4"/>
                <w:szCs w:val="4"/>
                <w:color w:val="auto"/>
              </w:rPr>
            </w:pPr>
          </w:p>
        </w:tc>
        <w:tc>
          <w:tcPr>
            <w:tcW w:w="1800" w:type="dxa"/>
            <w:vAlign w:val="bottom"/>
            <w:tcBorders>
              <w:bottom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2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tcBorders>
          </w:tcPr>
          <w:p>
            <w:pPr>
              <w:spacing w:after="0"/>
              <w:rPr>
                <w:sz w:val="23"/>
                <w:szCs w:val="23"/>
                <w:color w:val="auto"/>
              </w:rPr>
            </w:pPr>
          </w:p>
        </w:tc>
        <w:tc>
          <w:tcPr>
            <w:tcW w:w="2500" w:type="dxa"/>
            <w:vAlign w:val="bottom"/>
            <w:tcBorders>
              <w:right w:val="single" w:sz="8" w:color="auto"/>
            </w:tcBorders>
          </w:tcPr>
          <w:p>
            <w:pPr>
              <w:jc w:val="center"/>
              <w:ind w:right="1013"/>
              <w:spacing w:after="0" w:line="206" w:lineRule="exact"/>
              <w:rPr>
                <w:sz w:val="20"/>
                <w:szCs w:val="20"/>
                <w:color w:val="auto"/>
              </w:rPr>
            </w:pPr>
            <w:r>
              <w:rPr>
                <w:rFonts w:ascii="宋体" w:cs="宋体" w:eastAsia="宋体" w:hAnsi="宋体"/>
                <w:sz w:val="18"/>
                <w:szCs w:val="18"/>
                <w:b w:val="1"/>
                <w:bCs w:val="1"/>
                <w:color w:val="auto"/>
                <w:w w:val="99"/>
              </w:rPr>
              <w:t>合计</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477.35</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381.12</w:t>
            </w: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96.25</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1"/>
        </w:trPr>
        <w:tc>
          <w:tcPr>
            <w:tcW w:w="1100" w:type="dxa"/>
            <w:vAlign w:val="bottom"/>
            <w:tcBorders>
              <w:left w:val="single" w:sz="8" w:color="auto"/>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301</w:t>
            </w:r>
          </w:p>
        </w:tc>
        <w:tc>
          <w:tcPr>
            <w:tcW w:w="2500" w:type="dxa"/>
            <w:vAlign w:val="bottom"/>
            <w:tcBorders>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工资福利支出</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350.76</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350.76</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30101</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基本工资</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124.48</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124.48</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30102</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津贴补贴</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114.12</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114.12</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30103</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奖金</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14.92</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14.92</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30106</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伙食补助费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4.82</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4.82</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76"/>
        </w:trPr>
        <w:tc>
          <w:tcPr>
            <w:tcW w:w="1100" w:type="dxa"/>
            <w:vAlign w:val="bottom"/>
            <w:tcBorders>
              <w:left w:val="single" w:sz="8" w:color="auto"/>
              <w:right w:val="single" w:sz="8" w:color="auto"/>
            </w:tcBorders>
            <w:vMerge w:val="restart"/>
          </w:tcPr>
          <w:p>
            <w:pPr>
              <w:ind w:left="220"/>
              <w:spacing w:after="0" w:line="206" w:lineRule="exact"/>
              <w:rPr>
                <w:sz w:val="20"/>
                <w:szCs w:val="20"/>
                <w:color w:val="auto"/>
              </w:rPr>
            </w:pPr>
            <w:r>
              <w:rPr>
                <w:rFonts w:ascii="宋体" w:cs="宋体" w:eastAsia="宋体" w:hAnsi="宋体"/>
                <w:sz w:val="18"/>
                <w:szCs w:val="18"/>
                <w:color w:val="auto"/>
              </w:rPr>
              <w:t>30108</w:t>
            </w:r>
          </w:p>
        </w:tc>
        <w:tc>
          <w:tcPr>
            <w:tcW w:w="2500" w:type="dxa"/>
            <w:vAlign w:val="bottom"/>
            <w:tcBorders>
              <w:right w:val="single" w:sz="8" w:color="auto"/>
            </w:tcBorders>
          </w:tcPr>
          <w:p>
            <w:pPr>
              <w:ind w:left="200"/>
              <w:spacing w:after="0" w:line="177" w:lineRule="exact"/>
              <w:rPr>
                <w:sz w:val="20"/>
                <w:szCs w:val="20"/>
                <w:color w:val="auto"/>
              </w:rPr>
            </w:pPr>
            <w:r>
              <w:rPr>
                <w:rFonts w:ascii="宋体" w:cs="宋体" w:eastAsia="宋体" w:hAnsi="宋体"/>
                <w:sz w:val="18"/>
                <w:szCs w:val="18"/>
                <w:color w:val="auto"/>
              </w:rPr>
              <w:t>机关事业单位基本养老保险</w:t>
            </w:r>
          </w:p>
        </w:tc>
        <w:tc>
          <w:tcPr>
            <w:tcW w:w="520" w:type="dxa"/>
            <w:vAlign w:val="bottom"/>
          </w:tcPr>
          <w:p>
            <w:pPr>
              <w:spacing w:after="0"/>
              <w:rPr>
                <w:sz w:val="15"/>
                <w:szCs w:val="15"/>
                <w:color w:val="auto"/>
              </w:rPr>
            </w:pPr>
          </w:p>
        </w:tc>
        <w:tc>
          <w:tcPr>
            <w:tcW w:w="1880" w:type="dxa"/>
            <w:vAlign w:val="bottom"/>
            <w:tcBorders>
              <w:right w:val="single" w:sz="8" w:color="auto"/>
            </w:tcBorders>
            <w:vMerge w:val="restart"/>
          </w:tcPr>
          <w:p>
            <w:pPr>
              <w:jc w:val="right"/>
              <w:ind w:right="50"/>
              <w:spacing w:after="0" w:line="206" w:lineRule="exact"/>
              <w:rPr>
                <w:sz w:val="20"/>
                <w:szCs w:val="20"/>
                <w:color w:val="auto"/>
              </w:rPr>
            </w:pPr>
            <w:r>
              <w:rPr>
                <w:rFonts w:ascii="宋体" w:cs="宋体" w:eastAsia="宋体" w:hAnsi="宋体"/>
                <w:sz w:val="18"/>
                <w:szCs w:val="18"/>
                <w:color w:val="auto"/>
              </w:rPr>
              <w:t>39.77</w:t>
            </w:r>
          </w:p>
        </w:tc>
        <w:tc>
          <w:tcPr>
            <w:tcW w:w="2540" w:type="dxa"/>
            <w:vAlign w:val="bottom"/>
            <w:tcBorders>
              <w:right w:val="single" w:sz="8" w:color="auto"/>
            </w:tcBorders>
            <w:vMerge w:val="restart"/>
          </w:tcPr>
          <w:p>
            <w:pPr>
              <w:jc w:val="right"/>
              <w:ind w:right="49"/>
              <w:spacing w:after="0" w:line="206" w:lineRule="exact"/>
              <w:rPr>
                <w:sz w:val="20"/>
                <w:szCs w:val="20"/>
                <w:color w:val="auto"/>
              </w:rPr>
            </w:pPr>
            <w:r>
              <w:rPr>
                <w:rFonts w:ascii="宋体" w:cs="宋体" w:eastAsia="宋体" w:hAnsi="宋体"/>
                <w:sz w:val="18"/>
                <w:szCs w:val="18"/>
                <w:color w:val="auto"/>
              </w:rPr>
              <w:t>39.77</w:t>
            </w:r>
          </w:p>
        </w:tc>
        <w:tc>
          <w:tcPr>
            <w:tcW w:w="1800" w:type="dxa"/>
            <w:vAlign w:val="bottom"/>
          </w:tcPr>
          <w:p>
            <w:pPr>
              <w:spacing w:after="0"/>
              <w:rPr>
                <w:sz w:val="15"/>
                <w:szCs w:val="15"/>
                <w:color w:val="auto"/>
              </w:rPr>
            </w:pPr>
          </w:p>
        </w:tc>
        <w:tc>
          <w:tcPr>
            <w:tcW w:w="740" w:type="dxa"/>
            <w:vAlign w:val="bottom"/>
            <w:tcBorders>
              <w:right w:val="single" w:sz="8" w:color="auto"/>
            </w:tcBorders>
          </w:tcPr>
          <w:p>
            <w:pPr>
              <w:spacing w:after="0"/>
              <w:rPr>
                <w:sz w:val="15"/>
                <w:szCs w:val="15"/>
                <w:color w:val="auto"/>
              </w:rPr>
            </w:pPr>
          </w:p>
        </w:tc>
        <w:tc>
          <w:tcPr>
            <w:tcW w:w="29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100" w:type="dxa"/>
            <w:vAlign w:val="bottom"/>
            <w:tcBorders>
              <w:left w:val="single" w:sz="8" w:color="auto"/>
              <w:right w:val="single" w:sz="8" w:color="auto"/>
            </w:tcBorders>
            <w:vMerge w:val="continue"/>
          </w:tcPr>
          <w:p>
            <w:pPr>
              <w:spacing w:after="0"/>
              <w:rPr>
                <w:sz w:val="8"/>
                <w:szCs w:val="8"/>
                <w:color w:val="auto"/>
              </w:rPr>
            </w:pPr>
          </w:p>
        </w:tc>
        <w:tc>
          <w:tcPr>
            <w:tcW w:w="2500" w:type="dxa"/>
            <w:vAlign w:val="bottom"/>
            <w:tcBorders>
              <w:right w:val="single" w:sz="8" w:color="auto"/>
            </w:tcBorders>
            <w:vMerge w:val="restart"/>
          </w:tcPr>
          <w:p>
            <w:pPr>
              <w:ind w:left="20"/>
              <w:spacing w:after="0" w:line="143" w:lineRule="exact"/>
              <w:rPr>
                <w:sz w:val="20"/>
                <w:szCs w:val="20"/>
                <w:color w:val="auto"/>
              </w:rPr>
            </w:pPr>
            <w:r>
              <w:rPr>
                <w:rFonts w:ascii="宋体" w:cs="宋体" w:eastAsia="宋体" w:hAnsi="宋体"/>
                <w:sz w:val="16"/>
                <w:szCs w:val="16"/>
                <w:color w:val="auto"/>
              </w:rPr>
              <w:t>缴费</w:t>
            </w:r>
          </w:p>
        </w:tc>
        <w:tc>
          <w:tcPr>
            <w:tcW w:w="520" w:type="dxa"/>
            <w:vAlign w:val="bottom"/>
          </w:tcPr>
          <w:p>
            <w:pPr>
              <w:spacing w:after="0"/>
              <w:rPr>
                <w:sz w:val="8"/>
                <w:szCs w:val="8"/>
                <w:color w:val="auto"/>
              </w:rPr>
            </w:pPr>
          </w:p>
        </w:tc>
        <w:tc>
          <w:tcPr>
            <w:tcW w:w="1880" w:type="dxa"/>
            <w:vAlign w:val="bottom"/>
            <w:tcBorders>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1800" w:type="dxa"/>
            <w:vAlign w:val="bottom"/>
          </w:tcPr>
          <w:p>
            <w:pPr>
              <w:spacing w:after="0"/>
              <w:rPr>
                <w:sz w:val="8"/>
                <w:szCs w:val="8"/>
                <w:color w:val="auto"/>
              </w:rPr>
            </w:pPr>
          </w:p>
        </w:tc>
        <w:tc>
          <w:tcPr>
            <w:tcW w:w="740" w:type="dxa"/>
            <w:vAlign w:val="bottom"/>
            <w:tcBorders>
              <w:right w:val="single" w:sz="8" w:color="auto"/>
            </w:tcBorders>
          </w:tcPr>
          <w:p>
            <w:pPr>
              <w:spacing w:after="0"/>
              <w:rPr>
                <w:sz w:val="8"/>
                <w:szCs w:val="8"/>
                <w:color w:val="auto"/>
              </w:rPr>
            </w:pPr>
          </w:p>
        </w:tc>
        <w:tc>
          <w:tcPr>
            <w:tcW w:w="29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vMerge w:val="continue"/>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30110</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城镇职工基本医疗保险缴费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12.43</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12.43</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1"/>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30111</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公务员医疗补助缴费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7.45</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7.45</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30112</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其他社会保障缴费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3.92</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3.92</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30113</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住房公积金</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21.54</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21.54</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30114</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医疗费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3.66</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3.66</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30199</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其他工资福利支出</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3.65</w:t>
            </w:r>
          </w:p>
        </w:tc>
        <w:tc>
          <w:tcPr>
            <w:tcW w:w="2540" w:type="dxa"/>
            <w:vAlign w:val="bottom"/>
            <w:tcBorders>
              <w:right w:val="single" w:sz="8" w:color="auto"/>
            </w:tcBorders>
          </w:tcPr>
          <w:p>
            <w:pPr>
              <w:jc w:val="right"/>
              <w:ind w:right="49"/>
              <w:spacing w:after="0" w:line="206" w:lineRule="exact"/>
              <w:rPr>
                <w:sz w:val="20"/>
                <w:szCs w:val="20"/>
                <w:color w:val="auto"/>
              </w:rPr>
            </w:pPr>
            <w:r>
              <w:rPr>
                <w:rFonts w:ascii="宋体" w:cs="宋体" w:eastAsia="宋体" w:hAnsi="宋体"/>
                <w:sz w:val="18"/>
                <w:szCs w:val="18"/>
                <w:color w:val="auto"/>
              </w:rPr>
              <w:t>3.65</w:t>
            </w:r>
          </w:p>
        </w:tc>
        <w:tc>
          <w:tcPr>
            <w:tcW w:w="1800" w:type="dxa"/>
            <w:vAlign w:val="bottom"/>
          </w:tcPr>
          <w:p>
            <w:pPr>
              <w:spacing w:after="0"/>
              <w:rPr>
                <w:sz w:val="23"/>
                <w:szCs w:val="23"/>
                <w:color w:val="auto"/>
              </w:rPr>
            </w:pPr>
          </w:p>
        </w:tc>
        <w:tc>
          <w:tcPr>
            <w:tcW w:w="7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302</w:t>
            </w:r>
          </w:p>
        </w:tc>
        <w:tc>
          <w:tcPr>
            <w:tcW w:w="2500" w:type="dxa"/>
            <w:vAlign w:val="bottom"/>
            <w:tcBorders>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商品和服务支出</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96.24</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96.25</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30201</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办公费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9.35</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9.35</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30202</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印刷费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2.04</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2.04</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30203</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咨询费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0.30</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0.30</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30205</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水费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0.22</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0.22</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30206</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电费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2.75</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2.75</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30207</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邮电费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3.73</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3.73</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220"/>
              <w:spacing w:after="0" w:line="206" w:lineRule="exact"/>
              <w:rPr>
                <w:sz w:val="20"/>
                <w:szCs w:val="20"/>
                <w:color w:val="auto"/>
              </w:rPr>
            </w:pPr>
            <w:r>
              <w:rPr>
                <w:rFonts w:ascii="宋体" w:cs="宋体" w:eastAsia="宋体" w:hAnsi="宋体"/>
                <w:sz w:val="18"/>
                <w:szCs w:val="18"/>
                <w:color w:val="auto"/>
              </w:rPr>
              <w:t>30209</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物业管理费</w:t>
            </w:r>
          </w:p>
        </w:tc>
        <w:tc>
          <w:tcPr>
            <w:tcW w:w="520" w:type="dxa"/>
            <w:vAlign w:val="bottom"/>
          </w:tcPr>
          <w:p>
            <w:pPr>
              <w:spacing w:after="0"/>
              <w:rPr>
                <w:sz w:val="23"/>
                <w:szCs w:val="23"/>
                <w:color w:val="auto"/>
              </w:rPr>
            </w:pPr>
          </w:p>
        </w:tc>
        <w:tc>
          <w:tcPr>
            <w:tcW w:w="188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4.20</w:t>
            </w:r>
          </w:p>
        </w:tc>
        <w:tc>
          <w:tcPr>
            <w:tcW w:w="2540" w:type="dxa"/>
            <w:vAlign w:val="bottom"/>
            <w:tcBorders>
              <w:right w:val="single" w:sz="8" w:color="auto"/>
            </w:tcBorders>
          </w:tcPr>
          <w:p>
            <w:pPr>
              <w:spacing w:after="0"/>
              <w:rPr>
                <w:sz w:val="23"/>
                <w:szCs w:val="23"/>
                <w:color w:val="auto"/>
              </w:rPr>
            </w:pPr>
          </w:p>
        </w:tc>
        <w:tc>
          <w:tcPr>
            <w:tcW w:w="1800" w:type="dxa"/>
            <w:vAlign w:val="bottom"/>
          </w:tcPr>
          <w:p>
            <w:pPr>
              <w:spacing w:after="0"/>
              <w:rPr>
                <w:sz w:val="23"/>
                <w:szCs w:val="23"/>
                <w:color w:val="auto"/>
              </w:rPr>
            </w:pPr>
          </w:p>
        </w:tc>
        <w:tc>
          <w:tcPr>
            <w:tcW w:w="7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4.20</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188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ectPr>
          <w:pgSz w:w="15840" w:h="12240" w:orient="landscape"/>
          <w:cols w:equalWidth="0" w:num="1">
            <w:col w:w="14020"/>
          </w:cols>
          <w:pgMar w:left="900" w:top="1191" w:right="920" w:bottom="708" w:gutter="0" w:footer="0" w:header="0"/>
        </w:sectPr>
      </w:pPr>
    </w:p>
    <w:bookmarkStart w:id="30" w:name="page31"/>
    <w:bookmarkEnd w:id="30"/>
    <w:p>
      <w:pPr>
        <w:jc w:val="center"/>
        <w:ind w:right="-19"/>
        <w:spacing w:after="0" w:line="457" w:lineRule="exact"/>
        <w:rPr>
          <w:sz w:val="20"/>
          <w:szCs w:val="20"/>
          <w:color w:val="auto"/>
        </w:rPr>
      </w:pPr>
      <w:r>
        <w:rPr>
          <w:rFonts w:ascii="宋体" w:cs="宋体" w:eastAsia="宋体" w:hAnsi="宋体"/>
          <w:sz w:val="40"/>
          <w:szCs w:val="40"/>
          <w:b w:val="1"/>
          <w:bCs w:val="1"/>
          <w:color w:val="auto"/>
        </w:rPr>
        <w:t>部门决算一般公共预算财政拨款基本支出表（按经济分类科目）</w:t>
      </w:r>
    </w:p>
    <w:p>
      <w:pPr>
        <w:spacing w:after="0" w:line="75" w:lineRule="exact"/>
        <w:rPr>
          <w:sz w:val="20"/>
          <w:szCs w:val="20"/>
          <w:color w:val="auto"/>
        </w:rPr>
      </w:pPr>
    </w:p>
    <w:tbl>
      <w:tblPr>
        <w:tblLayout w:type="fixed"/>
        <w:tblInd w:w="10" w:type="dxa"/>
        <w:tblCellMar>
          <w:top w:w="0" w:type="dxa"/>
          <w:left w:w="0" w:type="dxa"/>
          <w:bottom w:w="0" w:type="dxa"/>
          <w:right w:w="0" w:type="dxa"/>
        </w:tblCellMar>
      </w:tblPr>
      <w:tr>
        <w:trPr>
          <w:trHeight w:val="228"/>
        </w:trPr>
        <w:tc>
          <w:tcPr>
            <w:tcW w:w="1100" w:type="dxa"/>
            <w:vAlign w:val="bottom"/>
          </w:tcPr>
          <w:p>
            <w:pPr>
              <w:spacing w:after="0"/>
              <w:rPr>
                <w:sz w:val="19"/>
                <w:szCs w:val="19"/>
                <w:color w:val="auto"/>
              </w:rPr>
            </w:pPr>
          </w:p>
        </w:tc>
        <w:tc>
          <w:tcPr>
            <w:tcW w:w="250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1260" w:type="dxa"/>
            <w:vAlign w:val="bottom"/>
          </w:tcPr>
          <w:p>
            <w:pPr>
              <w:spacing w:after="0"/>
              <w:rPr>
                <w:sz w:val="19"/>
                <w:szCs w:val="19"/>
                <w:color w:val="auto"/>
              </w:rPr>
            </w:pPr>
          </w:p>
        </w:tc>
        <w:tc>
          <w:tcPr>
            <w:tcW w:w="2540" w:type="dxa"/>
            <w:vAlign w:val="bottom"/>
          </w:tcPr>
          <w:p>
            <w:pPr>
              <w:spacing w:after="0"/>
              <w:rPr>
                <w:sz w:val="19"/>
                <w:szCs w:val="19"/>
                <w:color w:val="auto"/>
              </w:rPr>
            </w:pPr>
          </w:p>
        </w:tc>
        <w:tc>
          <w:tcPr>
            <w:tcW w:w="2540" w:type="dxa"/>
            <w:vAlign w:val="bottom"/>
          </w:tcPr>
          <w:p>
            <w:pPr>
              <w:spacing w:after="0"/>
              <w:rPr>
                <w:sz w:val="19"/>
                <w:szCs w:val="19"/>
                <w:color w:val="auto"/>
              </w:rPr>
            </w:pPr>
          </w:p>
        </w:tc>
        <w:tc>
          <w:tcPr>
            <w:tcW w:w="2940" w:type="dxa"/>
            <w:vAlign w:val="bottom"/>
          </w:tcPr>
          <w:p>
            <w:pPr>
              <w:jc w:val="right"/>
              <w:spacing w:after="0" w:line="229" w:lineRule="exact"/>
              <w:rPr>
                <w:sz w:val="20"/>
                <w:szCs w:val="20"/>
                <w:color w:val="auto"/>
              </w:rPr>
            </w:pPr>
            <w:r>
              <w:rPr>
                <w:rFonts w:ascii="宋体" w:cs="宋体" w:eastAsia="宋体" w:hAnsi="宋体"/>
                <w:sz w:val="20"/>
                <w:szCs w:val="20"/>
                <w:b w:val="1"/>
                <w:bCs w:val="1"/>
                <w:color w:val="auto"/>
              </w:rPr>
              <w:t>06表</w:t>
            </w:r>
          </w:p>
        </w:tc>
        <w:tc>
          <w:tcPr>
            <w:tcW w:w="0" w:type="dxa"/>
            <w:vAlign w:val="bottom"/>
          </w:tcPr>
          <w:p>
            <w:pPr>
              <w:spacing w:after="0"/>
              <w:rPr>
                <w:sz w:val="1"/>
                <w:szCs w:val="1"/>
                <w:color w:val="auto"/>
              </w:rPr>
            </w:pPr>
          </w:p>
        </w:tc>
      </w:tr>
      <w:tr>
        <w:trPr>
          <w:trHeight w:val="346"/>
        </w:trPr>
        <w:tc>
          <w:tcPr>
            <w:tcW w:w="4740" w:type="dxa"/>
            <w:vAlign w:val="bottom"/>
            <w:gridSpan w:val="3"/>
          </w:tcPr>
          <w:p>
            <w:pPr>
              <w:ind w:left="40"/>
              <w:spacing w:after="0" w:line="229" w:lineRule="exact"/>
              <w:rPr>
                <w:sz w:val="20"/>
                <w:szCs w:val="20"/>
                <w:color w:val="auto"/>
              </w:rPr>
            </w:pPr>
            <w:r>
              <w:rPr>
                <w:rFonts w:ascii="宋体" w:cs="宋体" w:eastAsia="宋体" w:hAnsi="宋体"/>
                <w:sz w:val="20"/>
                <w:szCs w:val="20"/>
                <w:b w:val="1"/>
                <w:bCs w:val="1"/>
                <w:color w:val="auto"/>
              </w:rPr>
              <w:t>编制部门：陕西省社会科学界联合会（汇总）</w:t>
            </w:r>
          </w:p>
        </w:tc>
        <w:tc>
          <w:tcPr>
            <w:tcW w:w="126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2940" w:type="dxa"/>
            <w:vAlign w:val="bottom"/>
          </w:tcPr>
          <w:p>
            <w:pPr>
              <w:jc w:val="right"/>
              <w:spacing w:after="0" w:line="206" w:lineRule="exact"/>
              <w:rPr>
                <w:sz w:val="20"/>
                <w:szCs w:val="20"/>
                <w:color w:val="auto"/>
              </w:rPr>
            </w:pPr>
            <w:r>
              <w:rPr>
                <w:rFonts w:ascii="宋体" w:cs="宋体" w:eastAsia="宋体" w:hAnsi="宋体"/>
                <w:sz w:val="18"/>
                <w:szCs w:val="18"/>
                <w:b w:val="1"/>
                <w:bCs w:val="1"/>
                <w:color w:val="auto"/>
              </w:rPr>
              <w:t>单位：万元</w:t>
            </w:r>
          </w:p>
        </w:tc>
        <w:tc>
          <w:tcPr>
            <w:tcW w:w="0" w:type="dxa"/>
            <w:vAlign w:val="bottom"/>
          </w:tcPr>
          <w:p>
            <w:pPr>
              <w:spacing w:after="0"/>
              <w:rPr>
                <w:sz w:val="1"/>
                <w:szCs w:val="1"/>
                <w:color w:val="auto"/>
              </w:rPr>
            </w:pPr>
          </w:p>
        </w:tc>
      </w:tr>
      <w:tr>
        <w:trPr>
          <w:trHeight w:val="104"/>
        </w:trPr>
        <w:tc>
          <w:tcPr>
            <w:tcW w:w="1100" w:type="dxa"/>
            <w:vAlign w:val="bottom"/>
            <w:tcBorders>
              <w:bottom w:val="single" w:sz="8" w:color="auto"/>
            </w:tcBorders>
          </w:tcPr>
          <w:p>
            <w:pPr>
              <w:spacing w:after="0"/>
              <w:rPr>
                <w:sz w:val="9"/>
                <w:szCs w:val="9"/>
                <w:color w:val="auto"/>
              </w:rPr>
            </w:pPr>
          </w:p>
        </w:tc>
        <w:tc>
          <w:tcPr>
            <w:tcW w:w="2500" w:type="dxa"/>
            <w:vAlign w:val="bottom"/>
            <w:tcBorders>
              <w:bottom w:val="single" w:sz="8" w:color="auto"/>
            </w:tcBorders>
          </w:tcPr>
          <w:p>
            <w:pPr>
              <w:spacing w:after="0"/>
              <w:rPr>
                <w:sz w:val="9"/>
                <w:szCs w:val="9"/>
                <w:color w:val="auto"/>
              </w:rPr>
            </w:pPr>
          </w:p>
        </w:tc>
        <w:tc>
          <w:tcPr>
            <w:tcW w:w="1140" w:type="dxa"/>
            <w:vAlign w:val="bottom"/>
            <w:tcBorders>
              <w:bottom w:val="single" w:sz="8" w:color="auto"/>
            </w:tcBorders>
          </w:tcPr>
          <w:p>
            <w:pPr>
              <w:spacing w:after="0"/>
              <w:rPr>
                <w:sz w:val="9"/>
                <w:szCs w:val="9"/>
                <w:color w:val="auto"/>
              </w:rPr>
            </w:pPr>
          </w:p>
        </w:tc>
        <w:tc>
          <w:tcPr>
            <w:tcW w:w="1260" w:type="dxa"/>
            <w:vAlign w:val="bottom"/>
            <w:tcBorders>
              <w:bottom w:val="single" w:sz="8" w:color="auto"/>
            </w:tcBorders>
          </w:tcPr>
          <w:p>
            <w:pPr>
              <w:spacing w:after="0"/>
              <w:rPr>
                <w:sz w:val="9"/>
                <w:szCs w:val="9"/>
                <w:color w:val="auto"/>
              </w:rPr>
            </w:pPr>
          </w:p>
        </w:tc>
        <w:tc>
          <w:tcPr>
            <w:tcW w:w="2540" w:type="dxa"/>
            <w:vAlign w:val="bottom"/>
            <w:tcBorders>
              <w:bottom w:val="single" w:sz="8" w:color="auto"/>
            </w:tcBorders>
          </w:tcPr>
          <w:p>
            <w:pPr>
              <w:spacing w:after="0"/>
              <w:rPr>
                <w:sz w:val="9"/>
                <w:szCs w:val="9"/>
                <w:color w:val="auto"/>
              </w:rPr>
            </w:pPr>
          </w:p>
        </w:tc>
        <w:tc>
          <w:tcPr>
            <w:tcW w:w="2540" w:type="dxa"/>
            <w:vAlign w:val="bottom"/>
            <w:tcBorders>
              <w:bottom w:val="single" w:sz="8" w:color="auto"/>
            </w:tcBorders>
          </w:tcPr>
          <w:p>
            <w:pPr>
              <w:spacing w:after="0"/>
              <w:rPr>
                <w:sz w:val="9"/>
                <w:szCs w:val="9"/>
                <w:color w:val="auto"/>
              </w:rPr>
            </w:pPr>
          </w:p>
        </w:tc>
        <w:tc>
          <w:tcPr>
            <w:tcW w:w="294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4"/>
        </w:trPr>
        <w:tc>
          <w:tcPr>
            <w:tcW w:w="1100" w:type="dxa"/>
            <w:vAlign w:val="bottom"/>
            <w:tcBorders>
              <w:left w:val="single" w:sz="8" w:color="auto"/>
            </w:tcBorders>
          </w:tcPr>
          <w:p>
            <w:pPr>
              <w:spacing w:after="0"/>
              <w:rPr>
                <w:sz w:val="24"/>
                <w:szCs w:val="24"/>
                <w:color w:val="auto"/>
              </w:rPr>
            </w:pPr>
          </w:p>
        </w:tc>
        <w:tc>
          <w:tcPr>
            <w:tcW w:w="2500" w:type="dxa"/>
            <w:vAlign w:val="bottom"/>
            <w:tcBorders>
              <w:right w:val="single" w:sz="8" w:color="auto"/>
            </w:tcBorders>
          </w:tcPr>
          <w:p>
            <w:pPr>
              <w:ind w:left="280"/>
              <w:spacing w:after="0" w:line="229" w:lineRule="exact"/>
              <w:rPr>
                <w:sz w:val="20"/>
                <w:szCs w:val="20"/>
                <w:color w:val="auto"/>
              </w:rPr>
            </w:pPr>
            <w:r>
              <w:rPr>
                <w:rFonts w:ascii="宋体" w:cs="宋体" w:eastAsia="宋体" w:hAnsi="宋体"/>
                <w:sz w:val="20"/>
                <w:szCs w:val="20"/>
                <w:b w:val="1"/>
                <w:bCs w:val="1"/>
                <w:color w:val="auto"/>
                <w:w w:val="99"/>
              </w:rPr>
              <w:t>项目</w:t>
            </w:r>
          </w:p>
        </w:tc>
        <w:tc>
          <w:tcPr>
            <w:tcW w:w="114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spacing w:after="0"/>
              <w:rPr>
                <w:sz w:val="24"/>
                <w:szCs w:val="24"/>
                <w:color w:val="auto"/>
              </w:rPr>
            </w:pPr>
          </w:p>
        </w:tc>
        <w:tc>
          <w:tcPr>
            <w:tcW w:w="2540" w:type="dxa"/>
            <w:vAlign w:val="bottom"/>
            <w:tcBorders>
              <w:right w:val="single" w:sz="8" w:color="auto"/>
            </w:tcBorders>
          </w:tcPr>
          <w:p>
            <w:pPr>
              <w:spacing w:after="0"/>
              <w:rPr>
                <w:sz w:val="24"/>
                <w:szCs w:val="24"/>
                <w:color w:val="auto"/>
              </w:rPr>
            </w:pPr>
          </w:p>
        </w:tc>
        <w:tc>
          <w:tcPr>
            <w:tcW w:w="29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7"/>
        </w:trPr>
        <w:tc>
          <w:tcPr>
            <w:tcW w:w="1100" w:type="dxa"/>
            <w:vAlign w:val="bottom"/>
            <w:tcBorders>
              <w:left w:val="single" w:sz="8" w:color="auto"/>
              <w:bottom w:val="single" w:sz="8" w:color="auto"/>
            </w:tcBorders>
          </w:tcPr>
          <w:p>
            <w:pPr>
              <w:spacing w:after="0"/>
              <w:rPr>
                <w:sz w:val="7"/>
                <w:szCs w:val="7"/>
                <w:color w:val="auto"/>
              </w:rPr>
            </w:pPr>
          </w:p>
        </w:tc>
        <w:tc>
          <w:tcPr>
            <w:tcW w:w="250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tcBorders>
          </w:tcPr>
          <w:p>
            <w:pPr>
              <w:spacing w:after="0"/>
              <w:rPr>
                <w:sz w:val="7"/>
                <w:szCs w:val="7"/>
                <w:color w:val="auto"/>
              </w:rPr>
            </w:pPr>
          </w:p>
        </w:tc>
        <w:tc>
          <w:tcPr>
            <w:tcW w:w="1260" w:type="dxa"/>
            <w:vAlign w:val="bottom"/>
            <w:tcBorders>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2540" w:type="dxa"/>
            <w:vAlign w:val="bottom"/>
            <w:tcBorders>
              <w:bottom w:val="single" w:sz="8" w:color="auto"/>
              <w:right w:val="single" w:sz="8" w:color="auto"/>
            </w:tcBorders>
          </w:tcPr>
          <w:p>
            <w:pPr>
              <w:spacing w:after="0"/>
              <w:rPr>
                <w:sz w:val="7"/>
                <w:szCs w:val="7"/>
                <w:color w:val="auto"/>
              </w:rPr>
            </w:pPr>
          </w:p>
        </w:tc>
        <w:tc>
          <w:tcPr>
            <w:tcW w:w="29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30211</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差旅费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12.63</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12.63</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30213</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维修（护）费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2.92</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2.92</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30216</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培训费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3.94</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3.94</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1"/>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30217</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公务接待费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0.64</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0.64</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30226</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劳务费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0.22</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0.22</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30228</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工会经费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8.58</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8.58</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30231</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公务用车运行维护费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12.71</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12.71</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30239</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其他交通费用</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29.79</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29.79</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30299</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其他商品和服务支出</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2.22</w:t>
            </w:r>
          </w:p>
        </w:tc>
        <w:tc>
          <w:tcPr>
            <w:tcW w:w="2540" w:type="dxa"/>
            <w:vAlign w:val="bottom"/>
            <w:tcBorders>
              <w:right w:val="single" w:sz="8" w:color="auto"/>
            </w:tcBorders>
          </w:tcPr>
          <w:p>
            <w:pPr>
              <w:spacing w:after="0"/>
              <w:rPr>
                <w:sz w:val="23"/>
                <w:szCs w:val="23"/>
                <w:color w:val="auto"/>
              </w:rPr>
            </w:pP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2.22</w:t>
            </w: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303</w:t>
            </w:r>
          </w:p>
        </w:tc>
        <w:tc>
          <w:tcPr>
            <w:tcW w:w="2500" w:type="dxa"/>
            <w:vAlign w:val="bottom"/>
            <w:tcBorders>
              <w:right w:val="single" w:sz="8" w:color="auto"/>
            </w:tcBorders>
          </w:tcPr>
          <w:p>
            <w:pPr>
              <w:ind w:left="20"/>
              <w:spacing w:after="0" w:line="206" w:lineRule="exact"/>
              <w:rPr>
                <w:sz w:val="20"/>
                <w:szCs w:val="20"/>
                <w:color w:val="auto"/>
              </w:rPr>
            </w:pPr>
            <w:r>
              <w:rPr>
                <w:rFonts w:ascii="宋体" w:cs="宋体" w:eastAsia="宋体" w:hAnsi="宋体"/>
                <w:sz w:val="18"/>
                <w:szCs w:val="18"/>
                <w:color w:val="auto"/>
              </w:rPr>
              <w:t>对个人和家庭的补助</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30.35</w:t>
            </w: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30.36</w:t>
            </w:r>
          </w:p>
        </w:tc>
        <w:tc>
          <w:tcPr>
            <w:tcW w:w="25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1"/>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30301</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离休费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23.76</w:t>
            </w: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23.76</w:t>
            </w:r>
          </w:p>
        </w:tc>
        <w:tc>
          <w:tcPr>
            <w:tcW w:w="25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30305</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生活补助</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2.16</w:t>
            </w: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2.16</w:t>
            </w:r>
          </w:p>
        </w:tc>
        <w:tc>
          <w:tcPr>
            <w:tcW w:w="25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0"/>
        </w:trPr>
        <w:tc>
          <w:tcPr>
            <w:tcW w:w="1100" w:type="dxa"/>
            <w:vAlign w:val="bottom"/>
            <w:tcBorders>
              <w:left w:val="single" w:sz="8" w:color="auto"/>
              <w:right w:val="single" w:sz="8" w:color="auto"/>
            </w:tcBorders>
          </w:tcPr>
          <w:p>
            <w:pPr>
              <w:jc w:val="right"/>
              <w:ind w:right="329"/>
              <w:spacing w:after="0" w:line="206" w:lineRule="exact"/>
              <w:rPr>
                <w:sz w:val="20"/>
                <w:szCs w:val="20"/>
                <w:color w:val="auto"/>
              </w:rPr>
            </w:pPr>
            <w:r>
              <w:rPr>
                <w:rFonts w:ascii="宋体" w:cs="宋体" w:eastAsia="宋体" w:hAnsi="宋体"/>
                <w:sz w:val="18"/>
                <w:szCs w:val="18"/>
                <w:color w:val="auto"/>
              </w:rPr>
              <w:t>30307</w:t>
            </w:r>
          </w:p>
        </w:tc>
        <w:tc>
          <w:tcPr>
            <w:tcW w:w="2500" w:type="dxa"/>
            <w:vAlign w:val="bottom"/>
            <w:tcBorders>
              <w:right w:val="single" w:sz="8" w:color="auto"/>
            </w:tcBorders>
          </w:tcPr>
          <w:p>
            <w:pPr>
              <w:ind w:left="200"/>
              <w:spacing w:after="0" w:line="206" w:lineRule="exact"/>
              <w:rPr>
                <w:sz w:val="20"/>
                <w:szCs w:val="20"/>
                <w:color w:val="auto"/>
              </w:rPr>
            </w:pPr>
            <w:r>
              <w:rPr>
                <w:rFonts w:ascii="宋体" w:cs="宋体" w:eastAsia="宋体" w:hAnsi="宋体"/>
                <w:sz w:val="18"/>
                <w:szCs w:val="18"/>
                <w:color w:val="auto"/>
              </w:rPr>
              <w:t>医疗费</w:t>
            </w:r>
          </w:p>
        </w:tc>
        <w:tc>
          <w:tcPr>
            <w:tcW w:w="1140" w:type="dxa"/>
            <w:vAlign w:val="bottom"/>
          </w:tcPr>
          <w:p>
            <w:pPr>
              <w:spacing w:after="0"/>
              <w:rPr>
                <w:sz w:val="23"/>
                <w:szCs w:val="23"/>
                <w:color w:val="auto"/>
              </w:rPr>
            </w:pPr>
          </w:p>
        </w:tc>
        <w:tc>
          <w:tcPr>
            <w:tcW w:w="126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3.00</w:t>
            </w:r>
          </w:p>
        </w:tc>
        <w:tc>
          <w:tcPr>
            <w:tcW w:w="2540" w:type="dxa"/>
            <w:vAlign w:val="bottom"/>
            <w:tcBorders>
              <w:right w:val="single" w:sz="8" w:color="auto"/>
            </w:tcBorders>
          </w:tcPr>
          <w:p>
            <w:pPr>
              <w:jc w:val="right"/>
              <w:ind w:right="50"/>
              <w:spacing w:after="0" w:line="206" w:lineRule="exact"/>
              <w:rPr>
                <w:sz w:val="20"/>
                <w:szCs w:val="20"/>
                <w:color w:val="auto"/>
              </w:rPr>
            </w:pPr>
            <w:r>
              <w:rPr>
                <w:rFonts w:ascii="宋体" w:cs="宋体" w:eastAsia="宋体" w:hAnsi="宋体"/>
                <w:sz w:val="18"/>
                <w:szCs w:val="18"/>
                <w:color w:val="auto"/>
              </w:rPr>
              <w:t>3.00</w:t>
            </w:r>
          </w:p>
        </w:tc>
        <w:tc>
          <w:tcPr>
            <w:tcW w:w="2540" w:type="dxa"/>
            <w:vAlign w:val="bottom"/>
            <w:tcBorders>
              <w:right w:val="single" w:sz="8" w:color="auto"/>
            </w:tcBorders>
          </w:tcPr>
          <w:p>
            <w:pPr>
              <w:spacing w:after="0"/>
              <w:rPr>
                <w:sz w:val="23"/>
                <w:szCs w:val="23"/>
                <w:color w:val="auto"/>
              </w:rPr>
            </w:pPr>
          </w:p>
        </w:tc>
        <w:tc>
          <w:tcPr>
            <w:tcW w:w="29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76"/>
        </w:trPr>
        <w:tc>
          <w:tcPr>
            <w:tcW w:w="1100" w:type="dxa"/>
            <w:vAlign w:val="bottom"/>
            <w:tcBorders>
              <w:left w:val="single" w:sz="8" w:color="auto"/>
              <w:right w:val="single" w:sz="8" w:color="auto"/>
            </w:tcBorders>
            <w:vMerge w:val="restart"/>
          </w:tcPr>
          <w:p>
            <w:pPr>
              <w:jc w:val="right"/>
              <w:ind w:right="329"/>
              <w:spacing w:after="0" w:line="206" w:lineRule="exact"/>
              <w:rPr>
                <w:sz w:val="20"/>
                <w:szCs w:val="20"/>
                <w:color w:val="auto"/>
              </w:rPr>
            </w:pPr>
            <w:r>
              <w:rPr>
                <w:rFonts w:ascii="宋体" w:cs="宋体" w:eastAsia="宋体" w:hAnsi="宋体"/>
                <w:sz w:val="18"/>
                <w:szCs w:val="18"/>
                <w:color w:val="auto"/>
              </w:rPr>
              <w:t>30399</w:t>
            </w:r>
          </w:p>
        </w:tc>
        <w:tc>
          <w:tcPr>
            <w:tcW w:w="2500" w:type="dxa"/>
            <w:vAlign w:val="bottom"/>
            <w:tcBorders>
              <w:right w:val="single" w:sz="8" w:color="auto"/>
            </w:tcBorders>
          </w:tcPr>
          <w:p>
            <w:pPr>
              <w:ind w:left="200"/>
              <w:spacing w:after="0" w:line="177" w:lineRule="exact"/>
              <w:rPr>
                <w:sz w:val="20"/>
                <w:szCs w:val="20"/>
                <w:color w:val="auto"/>
              </w:rPr>
            </w:pPr>
            <w:r>
              <w:rPr>
                <w:rFonts w:ascii="宋体" w:cs="宋体" w:eastAsia="宋体" w:hAnsi="宋体"/>
                <w:sz w:val="18"/>
                <w:szCs w:val="18"/>
                <w:color w:val="auto"/>
              </w:rPr>
              <w:t>其他对个人和家庭的补助支</w:t>
            </w:r>
          </w:p>
        </w:tc>
        <w:tc>
          <w:tcPr>
            <w:tcW w:w="1140" w:type="dxa"/>
            <w:vAlign w:val="bottom"/>
          </w:tcPr>
          <w:p>
            <w:pPr>
              <w:spacing w:after="0"/>
              <w:rPr>
                <w:sz w:val="15"/>
                <w:szCs w:val="15"/>
                <w:color w:val="auto"/>
              </w:rPr>
            </w:pPr>
          </w:p>
        </w:tc>
        <w:tc>
          <w:tcPr>
            <w:tcW w:w="1260" w:type="dxa"/>
            <w:vAlign w:val="bottom"/>
            <w:tcBorders>
              <w:right w:val="single" w:sz="8" w:color="auto"/>
            </w:tcBorders>
            <w:vMerge w:val="restart"/>
          </w:tcPr>
          <w:p>
            <w:pPr>
              <w:jc w:val="right"/>
              <w:ind w:right="50"/>
              <w:spacing w:after="0" w:line="206" w:lineRule="exact"/>
              <w:rPr>
                <w:sz w:val="20"/>
                <w:szCs w:val="20"/>
                <w:color w:val="auto"/>
              </w:rPr>
            </w:pPr>
            <w:r>
              <w:rPr>
                <w:rFonts w:ascii="宋体" w:cs="宋体" w:eastAsia="宋体" w:hAnsi="宋体"/>
                <w:sz w:val="18"/>
                <w:szCs w:val="18"/>
                <w:color w:val="auto"/>
              </w:rPr>
              <w:t>1.43</w:t>
            </w:r>
          </w:p>
        </w:tc>
        <w:tc>
          <w:tcPr>
            <w:tcW w:w="2540" w:type="dxa"/>
            <w:vAlign w:val="bottom"/>
            <w:tcBorders>
              <w:right w:val="single" w:sz="8" w:color="auto"/>
            </w:tcBorders>
            <w:vMerge w:val="restart"/>
          </w:tcPr>
          <w:p>
            <w:pPr>
              <w:jc w:val="right"/>
              <w:ind w:right="50"/>
              <w:spacing w:after="0" w:line="206" w:lineRule="exact"/>
              <w:rPr>
                <w:sz w:val="20"/>
                <w:szCs w:val="20"/>
                <w:color w:val="auto"/>
              </w:rPr>
            </w:pPr>
            <w:r>
              <w:rPr>
                <w:rFonts w:ascii="宋体" w:cs="宋体" w:eastAsia="宋体" w:hAnsi="宋体"/>
                <w:sz w:val="18"/>
                <w:szCs w:val="18"/>
                <w:color w:val="auto"/>
              </w:rPr>
              <w:t>1.43</w:t>
            </w:r>
          </w:p>
        </w:tc>
        <w:tc>
          <w:tcPr>
            <w:tcW w:w="2540" w:type="dxa"/>
            <w:vAlign w:val="bottom"/>
            <w:tcBorders>
              <w:right w:val="single" w:sz="8" w:color="auto"/>
            </w:tcBorders>
          </w:tcPr>
          <w:p>
            <w:pPr>
              <w:spacing w:after="0"/>
              <w:rPr>
                <w:sz w:val="15"/>
                <w:szCs w:val="15"/>
                <w:color w:val="auto"/>
              </w:rPr>
            </w:pPr>
          </w:p>
        </w:tc>
        <w:tc>
          <w:tcPr>
            <w:tcW w:w="29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94"/>
        </w:trPr>
        <w:tc>
          <w:tcPr>
            <w:tcW w:w="1100" w:type="dxa"/>
            <w:vAlign w:val="bottom"/>
            <w:tcBorders>
              <w:left w:val="single" w:sz="8" w:color="auto"/>
              <w:right w:val="single" w:sz="8" w:color="auto"/>
            </w:tcBorders>
            <w:vMerge w:val="continue"/>
          </w:tcPr>
          <w:p>
            <w:pPr>
              <w:spacing w:after="0"/>
              <w:rPr>
                <w:sz w:val="8"/>
                <w:szCs w:val="8"/>
                <w:color w:val="auto"/>
              </w:rPr>
            </w:pPr>
          </w:p>
        </w:tc>
        <w:tc>
          <w:tcPr>
            <w:tcW w:w="2500" w:type="dxa"/>
            <w:vAlign w:val="bottom"/>
            <w:tcBorders>
              <w:right w:val="single" w:sz="8" w:color="auto"/>
            </w:tcBorders>
            <w:vMerge w:val="restart"/>
          </w:tcPr>
          <w:p>
            <w:pPr>
              <w:ind w:left="20"/>
              <w:spacing w:after="0" w:line="164" w:lineRule="exact"/>
              <w:rPr>
                <w:sz w:val="20"/>
                <w:szCs w:val="20"/>
                <w:color w:val="auto"/>
              </w:rPr>
            </w:pPr>
            <w:r>
              <w:rPr>
                <w:rFonts w:ascii="宋体" w:cs="宋体" w:eastAsia="宋体" w:hAnsi="宋体"/>
                <w:sz w:val="18"/>
                <w:szCs w:val="18"/>
                <w:color w:val="auto"/>
              </w:rPr>
              <w:t>出</w:t>
            </w:r>
          </w:p>
        </w:tc>
        <w:tc>
          <w:tcPr>
            <w:tcW w:w="1140" w:type="dxa"/>
            <w:vAlign w:val="bottom"/>
          </w:tcPr>
          <w:p>
            <w:pPr>
              <w:spacing w:after="0"/>
              <w:rPr>
                <w:sz w:val="8"/>
                <w:szCs w:val="8"/>
                <w:color w:val="auto"/>
              </w:rPr>
            </w:pPr>
          </w:p>
        </w:tc>
        <w:tc>
          <w:tcPr>
            <w:tcW w:w="1260" w:type="dxa"/>
            <w:vAlign w:val="bottom"/>
            <w:tcBorders>
              <w:right w:val="single" w:sz="8" w:color="auto"/>
            </w:tcBorders>
            <w:vMerge w:val="continue"/>
          </w:tcPr>
          <w:p>
            <w:pPr>
              <w:spacing w:after="0"/>
              <w:rPr>
                <w:sz w:val="8"/>
                <w:szCs w:val="8"/>
                <w:color w:val="auto"/>
              </w:rPr>
            </w:pPr>
          </w:p>
        </w:tc>
        <w:tc>
          <w:tcPr>
            <w:tcW w:w="2540" w:type="dxa"/>
            <w:vAlign w:val="bottom"/>
            <w:tcBorders>
              <w:right w:val="single" w:sz="8" w:color="auto"/>
            </w:tcBorders>
            <w:vMerge w:val="continue"/>
          </w:tcPr>
          <w:p>
            <w:pPr>
              <w:spacing w:after="0"/>
              <w:rPr>
                <w:sz w:val="8"/>
                <w:szCs w:val="8"/>
                <w:color w:val="auto"/>
              </w:rPr>
            </w:pPr>
          </w:p>
        </w:tc>
        <w:tc>
          <w:tcPr>
            <w:tcW w:w="2540" w:type="dxa"/>
            <w:vAlign w:val="bottom"/>
            <w:tcBorders>
              <w:right w:val="single" w:sz="8" w:color="auto"/>
            </w:tcBorders>
          </w:tcPr>
          <w:p>
            <w:pPr>
              <w:spacing w:after="0"/>
              <w:rPr>
                <w:sz w:val="8"/>
                <w:szCs w:val="8"/>
                <w:color w:val="auto"/>
              </w:rPr>
            </w:pPr>
          </w:p>
        </w:tc>
        <w:tc>
          <w:tcPr>
            <w:tcW w:w="29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bottom w:val="single" w:sz="8" w:color="auto"/>
              <w:right w:val="single" w:sz="8" w:color="auto"/>
            </w:tcBorders>
          </w:tcPr>
          <w:p>
            <w:pPr>
              <w:spacing w:after="0"/>
              <w:rPr>
                <w:sz w:val="6"/>
                <w:szCs w:val="6"/>
                <w:color w:val="auto"/>
              </w:rPr>
            </w:pPr>
          </w:p>
        </w:tc>
        <w:tc>
          <w:tcPr>
            <w:tcW w:w="2500" w:type="dxa"/>
            <w:vAlign w:val="bottom"/>
            <w:tcBorders>
              <w:bottom w:val="single" w:sz="8" w:color="auto"/>
              <w:right w:val="single" w:sz="8" w:color="auto"/>
            </w:tcBorders>
            <w:vMerge w:val="continue"/>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540" w:type="dxa"/>
            <w:vAlign w:val="bottom"/>
            <w:tcBorders>
              <w:bottom w:val="single" w:sz="8" w:color="auto"/>
              <w:right w:val="single" w:sz="8" w:color="auto"/>
            </w:tcBorders>
          </w:tcPr>
          <w:p>
            <w:pPr>
              <w:spacing w:after="0"/>
              <w:rPr>
                <w:sz w:val="6"/>
                <w:szCs w:val="6"/>
                <w:color w:val="auto"/>
              </w:rPr>
            </w:pPr>
          </w:p>
        </w:tc>
        <w:tc>
          <w:tcPr>
            <w:tcW w:w="29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78"/>
        </w:trPr>
        <w:tc>
          <w:tcPr>
            <w:tcW w:w="6000" w:type="dxa"/>
            <w:vAlign w:val="bottom"/>
            <w:gridSpan w:val="4"/>
          </w:tcPr>
          <w:p>
            <w:pPr>
              <w:ind w:left="40"/>
              <w:spacing w:after="0" w:line="206" w:lineRule="exact"/>
              <w:rPr>
                <w:sz w:val="20"/>
                <w:szCs w:val="20"/>
                <w:color w:val="auto"/>
              </w:rPr>
            </w:pPr>
            <w:r>
              <w:rPr>
                <w:rFonts w:ascii="宋体" w:cs="宋体" w:eastAsia="宋体" w:hAnsi="宋体"/>
                <w:sz w:val="18"/>
                <w:szCs w:val="18"/>
                <w:color w:val="auto"/>
              </w:rPr>
              <w:t>注：本表反映部门本年度一般公共预算财政拨款基本支出明细情况。</w:t>
            </w:r>
          </w:p>
        </w:tc>
        <w:tc>
          <w:tcPr>
            <w:tcW w:w="2540" w:type="dxa"/>
            <w:vAlign w:val="bottom"/>
          </w:tcPr>
          <w:p>
            <w:pPr>
              <w:spacing w:after="0"/>
              <w:rPr>
                <w:sz w:val="24"/>
                <w:szCs w:val="24"/>
                <w:color w:val="auto"/>
              </w:rPr>
            </w:pPr>
          </w:p>
        </w:tc>
        <w:tc>
          <w:tcPr>
            <w:tcW w:w="254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ectPr>
          <w:pgSz w:w="15840" w:h="12240" w:orient="landscape"/>
          <w:cols w:equalWidth="0" w:num="1">
            <w:col w:w="14020"/>
          </w:cols>
          <w:pgMar w:left="900" w:top="1191" w:right="920" w:bottom="1440" w:gutter="0" w:footer="0" w:header="0"/>
        </w:sectPr>
      </w:pPr>
    </w:p>
    <w:bookmarkStart w:id="31" w:name="page32"/>
    <w:bookmarkEnd w:id="31"/>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20"/>
        <w:spacing w:after="0" w:line="423" w:lineRule="exact"/>
        <w:rPr>
          <w:sz w:val="20"/>
          <w:szCs w:val="20"/>
          <w:color w:val="auto"/>
        </w:rPr>
      </w:pPr>
      <w:r>
        <w:rPr>
          <w:rFonts w:ascii="宋体" w:cs="宋体" w:eastAsia="宋体" w:hAnsi="宋体"/>
          <w:sz w:val="37"/>
          <w:szCs w:val="37"/>
          <w:b w:val="1"/>
          <w:bCs w:val="1"/>
          <w:color w:val="auto"/>
        </w:rPr>
        <w:t>部门决算一般公共预算财政拨款“三公”经费及会议费、培训费支出表</w:t>
      </w:r>
    </w:p>
    <w:p>
      <w:pPr>
        <w:spacing w:after="0" w:line="200" w:lineRule="exact"/>
        <w:rPr>
          <w:sz w:val="20"/>
          <w:szCs w:val="20"/>
          <w:color w:val="auto"/>
        </w:rPr>
      </w:pPr>
    </w:p>
    <w:p>
      <w:pPr>
        <w:spacing w:after="0" w:line="317" w:lineRule="exact"/>
        <w:rPr>
          <w:sz w:val="20"/>
          <w:szCs w:val="20"/>
          <w:color w:val="auto"/>
        </w:rPr>
      </w:pPr>
    </w:p>
    <w:tbl>
      <w:tblPr>
        <w:tblLayout w:type="fixed"/>
        <w:tblInd w:w="10" w:type="dxa"/>
        <w:tblCellMar>
          <w:top w:w="0" w:type="dxa"/>
          <w:left w:w="0" w:type="dxa"/>
          <w:bottom w:w="0" w:type="dxa"/>
          <w:right w:w="0" w:type="dxa"/>
        </w:tblCellMar>
      </w:tblPr>
      <w:tr>
        <w:trPr>
          <w:trHeight w:val="205"/>
        </w:trPr>
        <w:tc>
          <w:tcPr>
            <w:tcW w:w="114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580" w:type="dxa"/>
            <w:vAlign w:val="bottom"/>
          </w:tcPr>
          <w:p>
            <w:pPr>
              <w:jc w:val="right"/>
              <w:spacing w:after="0" w:line="206" w:lineRule="exact"/>
              <w:rPr>
                <w:sz w:val="20"/>
                <w:szCs w:val="20"/>
                <w:color w:val="auto"/>
              </w:rPr>
            </w:pPr>
            <w:r>
              <w:rPr>
                <w:rFonts w:ascii="宋体" w:cs="宋体" w:eastAsia="宋体" w:hAnsi="宋体"/>
                <w:sz w:val="18"/>
                <w:szCs w:val="18"/>
                <w:b w:val="1"/>
                <w:bCs w:val="1"/>
                <w:color w:val="auto"/>
              </w:rPr>
              <w:t>07表</w:t>
            </w:r>
          </w:p>
        </w:tc>
        <w:tc>
          <w:tcPr>
            <w:tcW w:w="0" w:type="dxa"/>
            <w:vAlign w:val="bottom"/>
          </w:tcPr>
          <w:p>
            <w:pPr>
              <w:spacing w:after="0"/>
              <w:rPr>
                <w:sz w:val="1"/>
                <w:szCs w:val="1"/>
                <w:color w:val="auto"/>
              </w:rPr>
            </w:pPr>
          </w:p>
        </w:tc>
      </w:tr>
      <w:tr>
        <w:trPr>
          <w:trHeight w:val="370"/>
        </w:trPr>
        <w:tc>
          <w:tcPr>
            <w:tcW w:w="4300" w:type="dxa"/>
            <w:vAlign w:val="bottom"/>
            <w:gridSpan w:val="3"/>
          </w:tcPr>
          <w:p>
            <w:pPr>
              <w:ind w:left="40"/>
              <w:spacing w:after="0" w:line="206" w:lineRule="exact"/>
              <w:rPr>
                <w:sz w:val="20"/>
                <w:szCs w:val="20"/>
                <w:color w:val="auto"/>
              </w:rPr>
            </w:pPr>
            <w:r>
              <w:rPr>
                <w:rFonts w:ascii="宋体" w:cs="宋体" w:eastAsia="宋体" w:hAnsi="宋体"/>
                <w:sz w:val="18"/>
                <w:szCs w:val="18"/>
                <w:b w:val="1"/>
                <w:bCs w:val="1"/>
                <w:color w:val="auto"/>
              </w:rPr>
              <w:t>编制部门：陕西省社会科学界联合会（汇总）</w:t>
            </w:r>
          </w:p>
        </w:tc>
        <w:tc>
          <w:tcPr>
            <w:tcW w:w="158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580" w:type="dxa"/>
            <w:vAlign w:val="bottom"/>
          </w:tcPr>
          <w:p>
            <w:pPr>
              <w:jc w:val="right"/>
              <w:spacing w:after="0" w:line="194" w:lineRule="exact"/>
              <w:rPr>
                <w:sz w:val="20"/>
                <w:szCs w:val="20"/>
                <w:color w:val="auto"/>
              </w:rPr>
            </w:pPr>
            <w:r>
              <w:rPr>
                <w:rFonts w:ascii="宋体" w:cs="宋体" w:eastAsia="宋体" w:hAnsi="宋体"/>
                <w:sz w:val="17"/>
                <w:szCs w:val="17"/>
                <w:b w:val="1"/>
                <w:bCs w:val="1"/>
                <w:color w:val="auto"/>
              </w:rPr>
              <w:t>单位：万元</w:t>
            </w:r>
          </w:p>
        </w:tc>
        <w:tc>
          <w:tcPr>
            <w:tcW w:w="0" w:type="dxa"/>
            <w:vAlign w:val="bottom"/>
          </w:tcPr>
          <w:p>
            <w:pPr>
              <w:spacing w:after="0"/>
              <w:rPr>
                <w:sz w:val="1"/>
                <w:szCs w:val="1"/>
                <w:color w:val="auto"/>
              </w:rPr>
            </w:pPr>
          </w:p>
        </w:tc>
      </w:tr>
      <w:tr>
        <w:trPr>
          <w:trHeight w:val="72"/>
        </w:trPr>
        <w:tc>
          <w:tcPr>
            <w:tcW w:w="1140" w:type="dxa"/>
            <w:vAlign w:val="bottom"/>
            <w:tcBorders>
              <w:bottom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1600" w:type="dxa"/>
            <w:vAlign w:val="bottom"/>
            <w:tcBorders>
              <w:bottom w:val="single" w:sz="8" w:color="auto"/>
            </w:tcBorders>
            <w:gridSpan w:val="2"/>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1120" w:type="dxa"/>
            <w:vAlign w:val="bottom"/>
            <w:tcBorders>
              <w:bottom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158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14"/>
        </w:trPr>
        <w:tc>
          <w:tcPr>
            <w:tcW w:w="1140" w:type="dxa"/>
            <w:vAlign w:val="bottom"/>
            <w:tcBorders>
              <w:left w:val="single" w:sz="8" w:color="auto"/>
              <w:right w:val="single" w:sz="8" w:color="auto"/>
            </w:tcBorders>
          </w:tcPr>
          <w:p>
            <w:pPr>
              <w:spacing w:after="0"/>
              <w:rPr>
                <w:sz w:val="24"/>
                <w:szCs w:val="24"/>
                <w:color w:val="auto"/>
              </w:rPr>
            </w:pPr>
          </w:p>
        </w:tc>
        <w:tc>
          <w:tcPr>
            <w:tcW w:w="1580" w:type="dxa"/>
            <w:vAlign w:val="bottom"/>
          </w:tcPr>
          <w:p>
            <w:pPr>
              <w:spacing w:after="0"/>
              <w:rPr>
                <w:sz w:val="24"/>
                <w:szCs w:val="24"/>
                <w:color w:val="auto"/>
              </w:rPr>
            </w:pPr>
          </w:p>
        </w:tc>
        <w:tc>
          <w:tcPr>
            <w:tcW w:w="5220" w:type="dxa"/>
            <w:vAlign w:val="bottom"/>
            <w:gridSpan w:val="5"/>
          </w:tcPr>
          <w:p>
            <w:pPr>
              <w:ind w:left="1380"/>
              <w:spacing w:after="0" w:line="206" w:lineRule="exact"/>
              <w:rPr>
                <w:sz w:val="20"/>
                <w:szCs w:val="20"/>
                <w:color w:val="auto"/>
              </w:rPr>
            </w:pPr>
            <w:r>
              <w:rPr>
                <w:rFonts w:ascii="宋体" w:cs="宋体" w:eastAsia="宋体" w:hAnsi="宋体"/>
                <w:sz w:val="18"/>
                <w:szCs w:val="18"/>
                <w:b w:val="1"/>
                <w:bCs w:val="1"/>
                <w:color w:val="auto"/>
              </w:rPr>
              <w:t>一般公共预算财政拨款安排的“三公”经费</w:t>
            </w:r>
          </w:p>
        </w:tc>
        <w:tc>
          <w:tcPr>
            <w:tcW w:w="112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5"/>
        </w:trPr>
        <w:tc>
          <w:tcPr>
            <w:tcW w:w="1140" w:type="dxa"/>
            <w:vAlign w:val="bottom"/>
            <w:tcBorders>
              <w:left w:val="single" w:sz="8" w:color="auto"/>
              <w:right w:val="single" w:sz="8" w:color="auto"/>
            </w:tcBorders>
          </w:tcPr>
          <w:p>
            <w:pPr>
              <w:spacing w:after="0"/>
              <w:rPr>
                <w:sz w:val="10"/>
                <w:szCs w:val="10"/>
                <w:color w:val="auto"/>
              </w:rPr>
            </w:pPr>
          </w:p>
        </w:tc>
        <w:tc>
          <w:tcPr>
            <w:tcW w:w="1580" w:type="dxa"/>
            <w:vAlign w:val="bottom"/>
            <w:tcBorders>
              <w:bottom w:val="single" w:sz="8" w:color="auto"/>
            </w:tcBorders>
          </w:tcPr>
          <w:p>
            <w:pPr>
              <w:spacing w:after="0"/>
              <w:rPr>
                <w:sz w:val="10"/>
                <w:szCs w:val="10"/>
                <w:color w:val="auto"/>
              </w:rPr>
            </w:pPr>
          </w:p>
        </w:tc>
        <w:tc>
          <w:tcPr>
            <w:tcW w:w="1580" w:type="dxa"/>
            <w:vAlign w:val="bottom"/>
            <w:tcBorders>
              <w:bottom w:val="single" w:sz="8" w:color="auto"/>
            </w:tcBorders>
          </w:tcPr>
          <w:p>
            <w:pPr>
              <w:spacing w:after="0"/>
              <w:rPr>
                <w:sz w:val="10"/>
                <w:szCs w:val="10"/>
                <w:color w:val="auto"/>
              </w:rPr>
            </w:pPr>
          </w:p>
        </w:tc>
        <w:tc>
          <w:tcPr>
            <w:tcW w:w="1580" w:type="dxa"/>
            <w:vAlign w:val="bottom"/>
            <w:tcBorders>
              <w:bottom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620" w:type="dxa"/>
            <w:vAlign w:val="bottom"/>
            <w:tcBorders>
              <w:bottom w:val="single" w:sz="8" w:color="auto"/>
            </w:tcBorders>
          </w:tcPr>
          <w:p>
            <w:pPr>
              <w:spacing w:after="0"/>
              <w:rPr>
                <w:sz w:val="10"/>
                <w:szCs w:val="10"/>
                <w:color w:val="auto"/>
              </w:rPr>
            </w:pPr>
          </w:p>
        </w:tc>
        <w:tc>
          <w:tcPr>
            <w:tcW w:w="1580" w:type="dxa"/>
            <w:vAlign w:val="bottom"/>
            <w:tcBorders>
              <w:bottom w:val="single" w:sz="8" w:color="auto"/>
            </w:tcBorders>
            <w:gridSpan w:val="2"/>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13"/>
        </w:trPr>
        <w:tc>
          <w:tcPr>
            <w:tcW w:w="114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rPr>
              <w:t>因公出国（境）费</w:t>
            </w:r>
          </w:p>
        </w:tc>
        <w:tc>
          <w:tcPr>
            <w:tcW w:w="158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3780" w:type="dxa"/>
            <w:vAlign w:val="bottom"/>
            <w:tcBorders>
              <w:right w:val="single" w:sz="8" w:color="auto"/>
            </w:tcBorders>
            <w:gridSpan w:val="4"/>
          </w:tcPr>
          <w:p>
            <w:pPr>
              <w:jc w:val="center"/>
              <w:ind w:right="908"/>
              <w:spacing w:after="0" w:line="206" w:lineRule="exact"/>
              <w:rPr>
                <w:sz w:val="20"/>
                <w:szCs w:val="20"/>
                <w:color w:val="auto"/>
              </w:rPr>
            </w:pPr>
            <w:r>
              <w:rPr>
                <w:rFonts w:ascii="宋体" w:cs="宋体" w:eastAsia="宋体" w:hAnsi="宋体"/>
                <w:sz w:val="18"/>
                <w:szCs w:val="18"/>
                <w:b w:val="1"/>
                <w:bCs w:val="1"/>
                <w:color w:val="auto"/>
              </w:rPr>
              <w:t>公务用车购置及运行维护费</w:t>
            </w:r>
          </w:p>
        </w:tc>
        <w:tc>
          <w:tcPr>
            <w:tcW w:w="1580" w:type="dxa"/>
            <w:vAlign w:val="bottom"/>
            <w:tcBorders>
              <w:right w:val="single" w:sz="8" w:color="auto"/>
            </w:tcBorders>
          </w:tcPr>
          <w:p>
            <w:pPr>
              <w:jc w:val="right"/>
              <w:ind w:right="428"/>
              <w:spacing w:after="0" w:line="206" w:lineRule="exact"/>
              <w:rPr>
                <w:sz w:val="20"/>
                <w:szCs w:val="20"/>
                <w:color w:val="auto"/>
              </w:rPr>
            </w:pPr>
            <w:r>
              <w:rPr>
                <w:rFonts w:ascii="宋体" w:cs="宋体" w:eastAsia="宋体" w:hAnsi="宋体"/>
                <w:sz w:val="18"/>
                <w:szCs w:val="18"/>
                <w:b w:val="1"/>
                <w:bCs w:val="1"/>
                <w:color w:val="auto"/>
              </w:rPr>
              <w:t>会议费</w:t>
            </w:r>
          </w:p>
        </w:tc>
        <w:tc>
          <w:tcPr>
            <w:tcW w:w="1580" w:type="dxa"/>
            <w:vAlign w:val="bottom"/>
            <w:tcBorders>
              <w:right w:val="single" w:sz="8" w:color="auto"/>
            </w:tcBorders>
          </w:tcPr>
          <w:p>
            <w:pPr>
              <w:jc w:val="right"/>
              <w:ind w:right="429"/>
              <w:spacing w:after="0" w:line="206" w:lineRule="exact"/>
              <w:rPr>
                <w:sz w:val="20"/>
                <w:szCs w:val="20"/>
                <w:color w:val="auto"/>
              </w:rPr>
            </w:pPr>
            <w:r>
              <w:rPr>
                <w:rFonts w:ascii="宋体" w:cs="宋体" w:eastAsia="宋体" w:hAnsi="宋体"/>
                <w:sz w:val="18"/>
                <w:szCs w:val="18"/>
                <w:b w:val="1"/>
                <w:bCs w:val="1"/>
                <w:color w:val="auto"/>
              </w:rPr>
              <w:t>培训费</w:t>
            </w:r>
          </w:p>
        </w:tc>
        <w:tc>
          <w:tcPr>
            <w:tcW w:w="0" w:type="dxa"/>
            <w:vAlign w:val="bottom"/>
          </w:tcPr>
          <w:p>
            <w:pPr>
              <w:spacing w:after="0"/>
              <w:rPr>
                <w:sz w:val="1"/>
                <w:szCs w:val="1"/>
                <w:color w:val="auto"/>
              </w:rPr>
            </w:pPr>
          </w:p>
        </w:tc>
      </w:tr>
      <w:tr>
        <w:trPr>
          <w:trHeight w:val="122"/>
        </w:trPr>
        <w:tc>
          <w:tcPr>
            <w:tcW w:w="1140" w:type="dxa"/>
            <w:vAlign w:val="bottom"/>
            <w:tcBorders>
              <w:left w:val="single" w:sz="8" w:color="auto"/>
              <w:right w:val="single" w:sz="8" w:color="auto"/>
            </w:tcBorders>
            <w:vMerge w:val="restart"/>
          </w:tcPr>
          <w:p>
            <w:pPr>
              <w:ind w:left="380"/>
              <w:spacing w:after="0" w:line="206" w:lineRule="exact"/>
              <w:rPr>
                <w:sz w:val="20"/>
                <w:szCs w:val="20"/>
                <w:color w:val="auto"/>
              </w:rPr>
            </w:pPr>
            <w:r>
              <w:rPr>
                <w:rFonts w:ascii="宋体" w:cs="宋体" w:eastAsia="宋体" w:hAnsi="宋体"/>
                <w:sz w:val="18"/>
                <w:szCs w:val="18"/>
                <w:b w:val="1"/>
                <w:bCs w:val="1"/>
                <w:color w:val="auto"/>
              </w:rPr>
              <w:t>项目</w:t>
            </w:r>
          </w:p>
        </w:tc>
        <w:tc>
          <w:tcPr>
            <w:tcW w:w="1580" w:type="dxa"/>
            <w:vAlign w:val="bottom"/>
            <w:tcBorders>
              <w:right w:val="single" w:sz="8" w:color="auto"/>
            </w:tcBorders>
            <w:vMerge w:val="restart"/>
          </w:tcPr>
          <w:p>
            <w:pPr>
              <w:jc w:val="right"/>
              <w:ind w:right="528"/>
              <w:spacing w:after="0" w:line="206" w:lineRule="exact"/>
              <w:rPr>
                <w:sz w:val="20"/>
                <w:szCs w:val="20"/>
                <w:color w:val="auto"/>
              </w:rPr>
            </w:pPr>
            <w:r>
              <w:rPr>
                <w:rFonts w:ascii="宋体" w:cs="宋体" w:eastAsia="宋体" w:hAnsi="宋体"/>
                <w:sz w:val="18"/>
                <w:szCs w:val="18"/>
                <w:b w:val="1"/>
                <w:bCs w:val="1"/>
                <w:color w:val="auto"/>
              </w:rPr>
              <w:t>小计</w:t>
            </w:r>
          </w:p>
        </w:tc>
        <w:tc>
          <w:tcPr>
            <w:tcW w:w="1580" w:type="dxa"/>
            <w:vAlign w:val="bottom"/>
            <w:tcBorders>
              <w:right w:val="single" w:sz="8" w:color="auto"/>
            </w:tcBorders>
            <w:vMerge w:val="continue"/>
          </w:tcPr>
          <w:p>
            <w:pPr>
              <w:spacing w:after="0"/>
              <w:rPr>
                <w:sz w:val="10"/>
                <w:szCs w:val="10"/>
                <w:color w:val="auto"/>
              </w:rPr>
            </w:pPr>
          </w:p>
        </w:tc>
        <w:tc>
          <w:tcPr>
            <w:tcW w:w="1580" w:type="dxa"/>
            <w:vAlign w:val="bottom"/>
            <w:tcBorders>
              <w:right w:val="single" w:sz="8" w:color="auto"/>
            </w:tcBorders>
            <w:vMerge w:val="restart"/>
          </w:tcPr>
          <w:p>
            <w:pPr>
              <w:jc w:val="right"/>
              <w:ind w:right="228"/>
              <w:spacing w:after="0" w:line="206" w:lineRule="exact"/>
              <w:rPr>
                <w:sz w:val="20"/>
                <w:szCs w:val="20"/>
                <w:color w:val="auto"/>
              </w:rPr>
            </w:pPr>
            <w:r>
              <w:rPr>
                <w:rFonts w:ascii="宋体" w:cs="宋体" w:eastAsia="宋体" w:hAnsi="宋体"/>
                <w:sz w:val="18"/>
                <w:szCs w:val="18"/>
                <w:b w:val="1"/>
                <w:bCs w:val="1"/>
                <w:color w:val="auto"/>
              </w:rPr>
              <w:t>公务接待费</w:t>
            </w:r>
          </w:p>
        </w:tc>
        <w:tc>
          <w:tcPr>
            <w:tcW w:w="980" w:type="dxa"/>
            <w:vAlign w:val="bottom"/>
            <w:tcBorders>
              <w:bottom w:val="single" w:sz="8" w:color="auto"/>
            </w:tcBorders>
          </w:tcPr>
          <w:p>
            <w:pPr>
              <w:spacing w:after="0"/>
              <w:rPr>
                <w:sz w:val="10"/>
                <w:szCs w:val="10"/>
                <w:color w:val="auto"/>
              </w:rPr>
            </w:pPr>
          </w:p>
        </w:tc>
        <w:tc>
          <w:tcPr>
            <w:tcW w:w="620" w:type="dxa"/>
            <w:vAlign w:val="bottom"/>
            <w:tcBorders>
              <w:bottom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1120" w:type="dxa"/>
            <w:vAlign w:val="bottom"/>
            <w:tcBorders>
              <w:bottom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6"/>
        </w:trPr>
        <w:tc>
          <w:tcPr>
            <w:tcW w:w="1140" w:type="dxa"/>
            <w:vAlign w:val="bottom"/>
            <w:tcBorders>
              <w:left w:val="single" w:sz="8" w:color="auto"/>
              <w:right w:val="single" w:sz="8" w:color="auto"/>
            </w:tcBorders>
            <w:vMerge w:val="continue"/>
          </w:tcPr>
          <w:p>
            <w:pPr>
              <w:spacing w:after="0"/>
              <w:rPr>
                <w:sz w:val="7"/>
                <w:szCs w:val="7"/>
                <w:color w:val="auto"/>
              </w:rPr>
            </w:pPr>
          </w:p>
        </w:tc>
        <w:tc>
          <w:tcPr>
            <w:tcW w:w="1580" w:type="dxa"/>
            <w:vAlign w:val="bottom"/>
            <w:tcBorders>
              <w:right w:val="single" w:sz="8" w:color="auto"/>
            </w:tcBorders>
            <w:vMerge w:val="continue"/>
          </w:tcPr>
          <w:p>
            <w:pPr>
              <w:spacing w:after="0"/>
              <w:rPr>
                <w:sz w:val="7"/>
                <w:szCs w:val="7"/>
                <w:color w:val="auto"/>
              </w:rPr>
            </w:pPr>
          </w:p>
        </w:tc>
        <w:tc>
          <w:tcPr>
            <w:tcW w:w="1580" w:type="dxa"/>
            <w:vAlign w:val="bottom"/>
            <w:tcBorders>
              <w:right w:val="single" w:sz="8" w:color="auto"/>
            </w:tcBorders>
            <w:vMerge w:val="restart"/>
          </w:tcPr>
          <w:p>
            <w:pPr>
              <w:jc w:val="center"/>
              <w:spacing w:after="0" w:line="202" w:lineRule="exact"/>
              <w:rPr>
                <w:sz w:val="20"/>
                <w:szCs w:val="20"/>
                <w:color w:val="auto"/>
              </w:rPr>
            </w:pPr>
            <w:r>
              <w:rPr>
                <w:rFonts w:ascii="宋体" w:cs="宋体" w:eastAsia="宋体" w:hAnsi="宋体"/>
                <w:sz w:val="18"/>
                <w:szCs w:val="18"/>
                <w:b w:val="1"/>
                <w:bCs w:val="1"/>
                <w:color w:val="auto"/>
                <w:w w:val="99"/>
              </w:rPr>
              <w:t>用</w:t>
            </w:r>
          </w:p>
        </w:tc>
        <w:tc>
          <w:tcPr>
            <w:tcW w:w="1580" w:type="dxa"/>
            <w:vAlign w:val="bottom"/>
            <w:tcBorders>
              <w:right w:val="single" w:sz="8" w:color="auto"/>
            </w:tcBorders>
            <w:vMerge w:val="continue"/>
          </w:tcPr>
          <w:p>
            <w:pPr>
              <w:spacing w:after="0"/>
              <w:rPr>
                <w:sz w:val="7"/>
                <w:szCs w:val="7"/>
                <w:color w:val="auto"/>
              </w:rPr>
            </w:pPr>
          </w:p>
        </w:tc>
        <w:tc>
          <w:tcPr>
            <w:tcW w:w="980" w:type="dxa"/>
            <w:vAlign w:val="bottom"/>
            <w:vMerge w:val="restart"/>
          </w:tcPr>
          <w:p>
            <w:pPr>
              <w:jc w:val="center"/>
              <w:ind w:left="508"/>
              <w:spacing w:after="0" w:line="206" w:lineRule="exact"/>
              <w:rPr>
                <w:sz w:val="20"/>
                <w:szCs w:val="20"/>
                <w:color w:val="auto"/>
              </w:rPr>
            </w:pPr>
            <w:r>
              <w:rPr>
                <w:rFonts w:ascii="宋体" w:cs="宋体" w:eastAsia="宋体" w:hAnsi="宋体"/>
                <w:sz w:val="18"/>
                <w:szCs w:val="18"/>
                <w:b w:val="1"/>
                <w:bCs w:val="1"/>
                <w:color w:val="auto"/>
              </w:rPr>
              <w:t>小计</w:t>
            </w:r>
          </w:p>
        </w:tc>
        <w:tc>
          <w:tcPr>
            <w:tcW w:w="620" w:type="dxa"/>
            <w:vAlign w:val="bottom"/>
            <w:tcBorders>
              <w:right w:val="single" w:sz="8" w:color="auto"/>
            </w:tcBorders>
          </w:tcPr>
          <w:p>
            <w:pPr>
              <w:spacing w:after="0"/>
              <w:rPr>
                <w:sz w:val="7"/>
                <w:szCs w:val="7"/>
                <w:color w:val="auto"/>
              </w:rPr>
            </w:pPr>
          </w:p>
        </w:tc>
        <w:tc>
          <w:tcPr>
            <w:tcW w:w="1580" w:type="dxa"/>
            <w:vAlign w:val="bottom"/>
            <w:tcBorders>
              <w:right w:val="single" w:sz="8" w:color="auto"/>
            </w:tcBorders>
            <w:gridSpan w:val="2"/>
            <w:vMerge w:val="restart"/>
          </w:tcPr>
          <w:p>
            <w:pPr>
              <w:jc w:val="center"/>
              <w:spacing w:after="0" w:line="206" w:lineRule="exact"/>
              <w:rPr>
                <w:sz w:val="20"/>
                <w:szCs w:val="20"/>
                <w:color w:val="auto"/>
              </w:rPr>
            </w:pPr>
            <w:r>
              <w:rPr>
                <w:rFonts w:ascii="宋体" w:cs="宋体" w:eastAsia="宋体" w:hAnsi="宋体"/>
                <w:sz w:val="18"/>
                <w:szCs w:val="18"/>
                <w:b w:val="1"/>
                <w:bCs w:val="1"/>
                <w:color w:val="auto"/>
              </w:rPr>
              <w:t>公务用车购置费</w:t>
            </w:r>
          </w:p>
        </w:tc>
        <w:tc>
          <w:tcPr>
            <w:tcW w:w="15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rPr>
              <w:t>公务用车运行维护</w:t>
            </w:r>
          </w:p>
        </w:tc>
        <w:tc>
          <w:tcPr>
            <w:tcW w:w="1580" w:type="dxa"/>
            <w:vAlign w:val="bottom"/>
            <w:tcBorders>
              <w:right w:val="single" w:sz="8" w:color="auto"/>
            </w:tcBorders>
          </w:tcPr>
          <w:p>
            <w:pPr>
              <w:spacing w:after="0"/>
              <w:rPr>
                <w:sz w:val="7"/>
                <w:szCs w:val="7"/>
                <w:color w:val="auto"/>
              </w:rPr>
            </w:pPr>
          </w:p>
        </w:tc>
        <w:tc>
          <w:tcPr>
            <w:tcW w:w="15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25"/>
        </w:trPr>
        <w:tc>
          <w:tcPr>
            <w:tcW w:w="1140" w:type="dxa"/>
            <w:vAlign w:val="bottom"/>
            <w:tcBorders>
              <w:left w:val="single" w:sz="8" w:color="auto"/>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vMerge w:val="continue"/>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980" w:type="dxa"/>
            <w:vAlign w:val="bottom"/>
            <w:vMerge w:val="continue"/>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gridSpan w:val="2"/>
            <w:vMerge w:val="continue"/>
          </w:tcPr>
          <w:p>
            <w:pPr>
              <w:spacing w:after="0"/>
              <w:rPr>
                <w:sz w:val="10"/>
                <w:szCs w:val="10"/>
                <w:color w:val="auto"/>
              </w:rPr>
            </w:pPr>
          </w:p>
        </w:tc>
        <w:tc>
          <w:tcPr>
            <w:tcW w:w="1580" w:type="dxa"/>
            <w:vAlign w:val="bottom"/>
            <w:tcBorders>
              <w:right w:val="single" w:sz="8" w:color="auto"/>
            </w:tcBorders>
            <w:vMerge w:val="continue"/>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5"/>
        </w:trPr>
        <w:tc>
          <w:tcPr>
            <w:tcW w:w="1140" w:type="dxa"/>
            <w:vAlign w:val="bottom"/>
            <w:tcBorders>
              <w:left w:val="single" w:sz="8" w:color="auto"/>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980" w:type="dxa"/>
            <w:vAlign w:val="bottom"/>
            <w:vMerge w:val="continue"/>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gridSpan w:val="2"/>
            <w:vMerge w:val="continue"/>
          </w:tcPr>
          <w:p>
            <w:pPr>
              <w:spacing w:after="0"/>
              <w:rPr>
                <w:sz w:val="10"/>
                <w:szCs w:val="10"/>
                <w:color w:val="auto"/>
              </w:rPr>
            </w:pPr>
          </w:p>
        </w:tc>
        <w:tc>
          <w:tcPr>
            <w:tcW w:w="15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费</w:t>
            </w:r>
          </w:p>
        </w:tc>
        <w:tc>
          <w:tcPr>
            <w:tcW w:w="158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4"/>
        </w:trPr>
        <w:tc>
          <w:tcPr>
            <w:tcW w:w="1140" w:type="dxa"/>
            <w:vAlign w:val="bottom"/>
            <w:tcBorders>
              <w:left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112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vMerge w:val="continue"/>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1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22"/>
        </w:trPr>
        <w:tc>
          <w:tcPr>
            <w:tcW w:w="1140" w:type="dxa"/>
            <w:vAlign w:val="bottom"/>
            <w:tcBorders>
              <w:left w:val="single" w:sz="8" w:color="auto"/>
              <w:right w:val="single" w:sz="8" w:color="auto"/>
            </w:tcBorders>
          </w:tcPr>
          <w:p>
            <w:pPr>
              <w:spacing w:after="0"/>
              <w:rPr>
                <w:sz w:val="24"/>
                <w:szCs w:val="24"/>
                <w:color w:val="auto"/>
              </w:rPr>
            </w:pPr>
          </w:p>
        </w:tc>
        <w:tc>
          <w:tcPr>
            <w:tcW w:w="1580" w:type="dxa"/>
            <w:vAlign w:val="bottom"/>
            <w:tcBorders>
              <w:right w:val="single" w:sz="8" w:color="auto"/>
            </w:tcBorders>
          </w:tcPr>
          <w:p>
            <w:pPr>
              <w:jc w:val="right"/>
              <w:ind w:right="648"/>
              <w:spacing w:after="0" w:line="206" w:lineRule="exact"/>
              <w:rPr>
                <w:sz w:val="20"/>
                <w:szCs w:val="20"/>
                <w:color w:val="auto"/>
              </w:rPr>
            </w:pPr>
            <w:r>
              <w:rPr>
                <w:rFonts w:ascii="宋体" w:cs="宋体" w:eastAsia="宋体" w:hAnsi="宋体"/>
                <w:sz w:val="18"/>
                <w:szCs w:val="18"/>
                <w:b w:val="1"/>
                <w:bCs w:val="1"/>
                <w:color w:val="auto"/>
              </w:rPr>
              <w:t>1</w:t>
            </w:r>
          </w:p>
        </w:tc>
        <w:tc>
          <w:tcPr>
            <w:tcW w:w="1580" w:type="dxa"/>
            <w:vAlign w:val="bottom"/>
            <w:tcBorders>
              <w:right w:val="single" w:sz="8" w:color="auto"/>
            </w:tcBorders>
          </w:tcPr>
          <w:p>
            <w:pPr>
              <w:jc w:val="right"/>
              <w:ind w:right="648"/>
              <w:spacing w:after="0" w:line="206" w:lineRule="exact"/>
              <w:rPr>
                <w:sz w:val="20"/>
                <w:szCs w:val="20"/>
                <w:color w:val="auto"/>
              </w:rPr>
            </w:pPr>
            <w:r>
              <w:rPr>
                <w:rFonts w:ascii="宋体" w:cs="宋体" w:eastAsia="宋体" w:hAnsi="宋体"/>
                <w:sz w:val="18"/>
                <w:szCs w:val="18"/>
                <w:b w:val="1"/>
                <w:bCs w:val="1"/>
                <w:color w:val="auto"/>
              </w:rPr>
              <w:t>2</w:t>
            </w:r>
          </w:p>
        </w:tc>
        <w:tc>
          <w:tcPr>
            <w:tcW w:w="1580" w:type="dxa"/>
            <w:vAlign w:val="bottom"/>
            <w:tcBorders>
              <w:right w:val="single" w:sz="8" w:color="auto"/>
            </w:tcBorders>
          </w:tcPr>
          <w:p>
            <w:pPr>
              <w:jc w:val="right"/>
              <w:ind w:right="648"/>
              <w:spacing w:after="0" w:line="206" w:lineRule="exact"/>
              <w:rPr>
                <w:sz w:val="20"/>
                <w:szCs w:val="20"/>
                <w:color w:val="auto"/>
              </w:rPr>
            </w:pPr>
            <w:r>
              <w:rPr>
                <w:rFonts w:ascii="宋体" w:cs="宋体" w:eastAsia="宋体" w:hAnsi="宋体"/>
                <w:sz w:val="18"/>
                <w:szCs w:val="18"/>
                <w:b w:val="1"/>
                <w:bCs w:val="1"/>
                <w:color w:val="auto"/>
              </w:rPr>
              <w:t>3</w:t>
            </w:r>
          </w:p>
        </w:tc>
        <w:tc>
          <w:tcPr>
            <w:tcW w:w="980" w:type="dxa"/>
            <w:vAlign w:val="bottom"/>
          </w:tcPr>
          <w:p>
            <w:pPr>
              <w:jc w:val="right"/>
              <w:ind w:right="48"/>
              <w:spacing w:after="0" w:line="206" w:lineRule="exact"/>
              <w:rPr>
                <w:sz w:val="20"/>
                <w:szCs w:val="20"/>
                <w:color w:val="auto"/>
              </w:rPr>
            </w:pPr>
            <w:r>
              <w:rPr>
                <w:rFonts w:ascii="宋体" w:cs="宋体" w:eastAsia="宋体" w:hAnsi="宋体"/>
                <w:sz w:val="18"/>
                <w:szCs w:val="18"/>
                <w:b w:val="1"/>
                <w:bCs w:val="1"/>
                <w:color w:val="auto"/>
              </w:rPr>
              <w:t>4</w:t>
            </w:r>
          </w:p>
        </w:tc>
        <w:tc>
          <w:tcPr>
            <w:tcW w:w="62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1120" w:type="dxa"/>
            <w:vAlign w:val="bottom"/>
            <w:tcBorders>
              <w:right w:val="single" w:sz="8" w:color="auto"/>
            </w:tcBorders>
          </w:tcPr>
          <w:p>
            <w:pPr>
              <w:jc w:val="right"/>
              <w:ind w:right="668"/>
              <w:spacing w:after="0" w:line="206" w:lineRule="exact"/>
              <w:rPr>
                <w:sz w:val="20"/>
                <w:szCs w:val="20"/>
                <w:color w:val="auto"/>
              </w:rPr>
            </w:pPr>
            <w:r>
              <w:rPr>
                <w:rFonts w:ascii="宋体" w:cs="宋体" w:eastAsia="宋体" w:hAnsi="宋体"/>
                <w:sz w:val="18"/>
                <w:szCs w:val="18"/>
                <w:b w:val="1"/>
                <w:bCs w:val="1"/>
                <w:color w:val="auto"/>
              </w:rPr>
              <w:t>5</w:t>
            </w:r>
          </w:p>
        </w:tc>
        <w:tc>
          <w:tcPr>
            <w:tcW w:w="1580" w:type="dxa"/>
            <w:vAlign w:val="bottom"/>
            <w:tcBorders>
              <w:right w:val="single" w:sz="8" w:color="auto"/>
            </w:tcBorders>
          </w:tcPr>
          <w:p>
            <w:pPr>
              <w:jc w:val="right"/>
              <w:ind w:right="668"/>
              <w:spacing w:after="0" w:line="206" w:lineRule="exact"/>
              <w:rPr>
                <w:sz w:val="20"/>
                <w:szCs w:val="20"/>
                <w:color w:val="auto"/>
              </w:rPr>
            </w:pPr>
            <w:r>
              <w:rPr>
                <w:rFonts w:ascii="宋体" w:cs="宋体" w:eastAsia="宋体" w:hAnsi="宋体"/>
                <w:sz w:val="18"/>
                <w:szCs w:val="18"/>
                <w:b w:val="1"/>
                <w:bCs w:val="1"/>
                <w:color w:val="auto"/>
              </w:rPr>
              <w:t>6</w:t>
            </w:r>
          </w:p>
        </w:tc>
        <w:tc>
          <w:tcPr>
            <w:tcW w:w="1580" w:type="dxa"/>
            <w:vAlign w:val="bottom"/>
            <w:tcBorders>
              <w:right w:val="single" w:sz="8" w:color="auto"/>
            </w:tcBorders>
          </w:tcPr>
          <w:p>
            <w:pPr>
              <w:jc w:val="right"/>
              <w:ind w:right="668"/>
              <w:spacing w:after="0" w:line="206" w:lineRule="exact"/>
              <w:rPr>
                <w:sz w:val="20"/>
                <w:szCs w:val="20"/>
                <w:color w:val="auto"/>
              </w:rPr>
            </w:pPr>
            <w:r>
              <w:rPr>
                <w:rFonts w:ascii="宋体" w:cs="宋体" w:eastAsia="宋体" w:hAnsi="宋体"/>
                <w:sz w:val="18"/>
                <w:szCs w:val="18"/>
                <w:b w:val="1"/>
                <w:bCs w:val="1"/>
                <w:color w:val="auto"/>
              </w:rPr>
              <w:t>7</w:t>
            </w:r>
          </w:p>
        </w:tc>
        <w:tc>
          <w:tcPr>
            <w:tcW w:w="1580" w:type="dxa"/>
            <w:vAlign w:val="bottom"/>
            <w:tcBorders>
              <w:right w:val="single" w:sz="8" w:color="auto"/>
            </w:tcBorders>
          </w:tcPr>
          <w:p>
            <w:pPr>
              <w:jc w:val="right"/>
              <w:ind w:right="669"/>
              <w:spacing w:after="0" w:line="206" w:lineRule="exact"/>
              <w:rPr>
                <w:sz w:val="20"/>
                <w:szCs w:val="20"/>
                <w:color w:val="auto"/>
              </w:rPr>
            </w:pPr>
            <w:r>
              <w:rPr>
                <w:rFonts w:ascii="宋体" w:cs="宋体" w:eastAsia="宋体" w:hAnsi="宋体"/>
                <w:sz w:val="18"/>
                <w:szCs w:val="18"/>
                <w:b w:val="1"/>
                <w:bCs w:val="1"/>
                <w:color w:val="auto"/>
              </w:rPr>
              <w:t>8</w:t>
            </w:r>
          </w:p>
        </w:tc>
        <w:tc>
          <w:tcPr>
            <w:tcW w:w="0" w:type="dxa"/>
            <w:vAlign w:val="bottom"/>
          </w:tcPr>
          <w:p>
            <w:pPr>
              <w:spacing w:after="0"/>
              <w:rPr>
                <w:sz w:val="1"/>
                <w:szCs w:val="1"/>
                <w:color w:val="auto"/>
              </w:rPr>
            </w:pPr>
          </w:p>
        </w:tc>
      </w:tr>
      <w:tr>
        <w:trPr>
          <w:trHeight w:val="118"/>
        </w:trPr>
        <w:tc>
          <w:tcPr>
            <w:tcW w:w="1140" w:type="dxa"/>
            <w:vAlign w:val="bottom"/>
            <w:tcBorders>
              <w:left w:val="single" w:sz="8" w:color="auto"/>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0"/>
        </w:trPr>
        <w:tc>
          <w:tcPr>
            <w:tcW w:w="1140" w:type="dxa"/>
            <w:vAlign w:val="bottom"/>
            <w:tcBorders>
              <w:left w:val="single" w:sz="8" w:color="auto"/>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本年数</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31.33</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0.00</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0.64</w:t>
            </w:r>
          </w:p>
        </w:tc>
        <w:tc>
          <w:tcPr>
            <w:tcW w:w="980" w:type="dxa"/>
            <w:vAlign w:val="bottom"/>
          </w:tcPr>
          <w:p>
            <w:pPr>
              <w:spacing w:after="0"/>
              <w:rPr>
                <w:sz w:val="24"/>
                <w:szCs w:val="24"/>
                <w:color w:val="auto"/>
              </w:rPr>
            </w:pPr>
          </w:p>
        </w:tc>
        <w:tc>
          <w:tcPr>
            <w:tcW w:w="6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30.69</w:t>
            </w:r>
          </w:p>
        </w:tc>
        <w:tc>
          <w:tcPr>
            <w:tcW w:w="460" w:type="dxa"/>
            <w:vAlign w:val="bottom"/>
          </w:tcPr>
          <w:p>
            <w:pPr>
              <w:spacing w:after="0"/>
              <w:rPr>
                <w:sz w:val="24"/>
                <w:szCs w:val="24"/>
                <w:color w:val="auto"/>
              </w:rPr>
            </w:pPr>
          </w:p>
        </w:tc>
        <w:tc>
          <w:tcPr>
            <w:tcW w:w="11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17.98</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12.71</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50.00</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3.94</w:t>
            </w:r>
          </w:p>
        </w:tc>
        <w:tc>
          <w:tcPr>
            <w:tcW w:w="0" w:type="dxa"/>
            <w:vAlign w:val="bottom"/>
          </w:tcPr>
          <w:p>
            <w:pPr>
              <w:spacing w:after="0"/>
              <w:rPr>
                <w:sz w:val="1"/>
                <w:szCs w:val="1"/>
                <w:color w:val="auto"/>
              </w:rPr>
            </w:pPr>
          </w:p>
        </w:tc>
      </w:tr>
      <w:tr>
        <w:trPr>
          <w:trHeight w:val="118"/>
        </w:trPr>
        <w:tc>
          <w:tcPr>
            <w:tcW w:w="1140" w:type="dxa"/>
            <w:vAlign w:val="bottom"/>
            <w:tcBorders>
              <w:left w:val="single" w:sz="8" w:color="auto"/>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0"/>
        </w:trPr>
        <w:tc>
          <w:tcPr>
            <w:tcW w:w="1140" w:type="dxa"/>
            <w:vAlign w:val="bottom"/>
            <w:tcBorders>
              <w:left w:val="single" w:sz="8" w:color="auto"/>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上年数</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7.29</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0.00</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0.35</w:t>
            </w:r>
          </w:p>
        </w:tc>
        <w:tc>
          <w:tcPr>
            <w:tcW w:w="980" w:type="dxa"/>
            <w:vAlign w:val="bottom"/>
          </w:tcPr>
          <w:p>
            <w:pPr>
              <w:spacing w:after="0"/>
              <w:rPr>
                <w:sz w:val="24"/>
                <w:szCs w:val="24"/>
                <w:color w:val="auto"/>
              </w:rPr>
            </w:pPr>
          </w:p>
        </w:tc>
        <w:tc>
          <w:tcPr>
            <w:tcW w:w="6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6.94</w:t>
            </w:r>
          </w:p>
        </w:tc>
        <w:tc>
          <w:tcPr>
            <w:tcW w:w="460" w:type="dxa"/>
            <w:vAlign w:val="bottom"/>
          </w:tcPr>
          <w:p>
            <w:pPr>
              <w:spacing w:after="0"/>
              <w:rPr>
                <w:sz w:val="24"/>
                <w:szCs w:val="24"/>
                <w:color w:val="auto"/>
              </w:rPr>
            </w:pPr>
          </w:p>
        </w:tc>
        <w:tc>
          <w:tcPr>
            <w:tcW w:w="11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0.00</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6.94</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33.16</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4.80</w:t>
            </w:r>
          </w:p>
        </w:tc>
        <w:tc>
          <w:tcPr>
            <w:tcW w:w="0" w:type="dxa"/>
            <w:vAlign w:val="bottom"/>
          </w:tcPr>
          <w:p>
            <w:pPr>
              <w:spacing w:after="0"/>
              <w:rPr>
                <w:sz w:val="1"/>
                <w:szCs w:val="1"/>
                <w:color w:val="auto"/>
              </w:rPr>
            </w:pPr>
          </w:p>
        </w:tc>
      </w:tr>
      <w:tr>
        <w:trPr>
          <w:trHeight w:val="118"/>
        </w:trPr>
        <w:tc>
          <w:tcPr>
            <w:tcW w:w="1140" w:type="dxa"/>
            <w:vAlign w:val="bottom"/>
            <w:tcBorders>
              <w:left w:val="single" w:sz="8" w:color="auto"/>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1"/>
        </w:trPr>
        <w:tc>
          <w:tcPr>
            <w:tcW w:w="1140" w:type="dxa"/>
            <w:vAlign w:val="bottom"/>
            <w:tcBorders>
              <w:left w:val="single" w:sz="8" w:color="auto"/>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增减额</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24.04</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0.00</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0.29</w:t>
            </w:r>
          </w:p>
        </w:tc>
        <w:tc>
          <w:tcPr>
            <w:tcW w:w="980" w:type="dxa"/>
            <w:vAlign w:val="bottom"/>
          </w:tcPr>
          <w:p>
            <w:pPr>
              <w:spacing w:after="0"/>
              <w:rPr>
                <w:sz w:val="24"/>
                <w:szCs w:val="24"/>
                <w:color w:val="auto"/>
              </w:rPr>
            </w:pPr>
          </w:p>
        </w:tc>
        <w:tc>
          <w:tcPr>
            <w:tcW w:w="6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23.75</w:t>
            </w:r>
          </w:p>
        </w:tc>
        <w:tc>
          <w:tcPr>
            <w:tcW w:w="460" w:type="dxa"/>
            <w:vAlign w:val="bottom"/>
          </w:tcPr>
          <w:p>
            <w:pPr>
              <w:spacing w:after="0"/>
              <w:rPr>
                <w:sz w:val="24"/>
                <w:szCs w:val="24"/>
                <w:color w:val="auto"/>
              </w:rPr>
            </w:pPr>
          </w:p>
        </w:tc>
        <w:tc>
          <w:tcPr>
            <w:tcW w:w="11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17.98</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5.77</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16.84</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-0.86</w:t>
            </w:r>
          </w:p>
        </w:tc>
        <w:tc>
          <w:tcPr>
            <w:tcW w:w="0" w:type="dxa"/>
            <w:vAlign w:val="bottom"/>
          </w:tcPr>
          <w:p>
            <w:pPr>
              <w:spacing w:after="0"/>
              <w:rPr>
                <w:sz w:val="1"/>
                <w:szCs w:val="1"/>
                <w:color w:val="auto"/>
              </w:rPr>
            </w:pPr>
          </w:p>
        </w:tc>
      </w:tr>
      <w:tr>
        <w:trPr>
          <w:trHeight w:val="118"/>
        </w:trPr>
        <w:tc>
          <w:tcPr>
            <w:tcW w:w="1140" w:type="dxa"/>
            <w:vAlign w:val="bottom"/>
            <w:tcBorders>
              <w:left w:val="single" w:sz="8" w:color="auto"/>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20"/>
        </w:trPr>
        <w:tc>
          <w:tcPr>
            <w:tcW w:w="1140" w:type="dxa"/>
            <w:vAlign w:val="bottom"/>
            <w:tcBorders>
              <w:left w:val="single" w:sz="8" w:color="auto"/>
              <w:right w:val="single" w:sz="8" w:color="auto"/>
            </w:tcBorders>
          </w:tcPr>
          <w:p>
            <w:pPr>
              <w:ind w:left="40"/>
              <w:spacing w:after="0" w:line="206" w:lineRule="exact"/>
              <w:rPr>
                <w:sz w:val="20"/>
                <w:szCs w:val="20"/>
                <w:color w:val="auto"/>
              </w:rPr>
            </w:pPr>
            <w:r>
              <w:rPr>
                <w:rFonts w:ascii="宋体" w:cs="宋体" w:eastAsia="宋体" w:hAnsi="宋体"/>
                <w:sz w:val="18"/>
                <w:szCs w:val="18"/>
                <w:color w:val="auto"/>
              </w:rPr>
              <w:t>增减率（%）</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329.77</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0.00</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82.86</w:t>
            </w:r>
          </w:p>
        </w:tc>
        <w:tc>
          <w:tcPr>
            <w:tcW w:w="980" w:type="dxa"/>
            <w:vAlign w:val="bottom"/>
          </w:tcPr>
          <w:p>
            <w:pPr>
              <w:spacing w:after="0"/>
              <w:rPr>
                <w:sz w:val="24"/>
                <w:szCs w:val="24"/>
                <w:color w:val="auto"/>
              </w:rPr>
            </w:pPr>
          </w:p>
        </w:tc>
        <w:tc>
          <w:tcPr>
            <w:tcW w:w="6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w w:val="99"/>
              </w:rPr>
              <w:t>342.22</w:t>
            </w:r>
          </w:p>
        </w:tc>
        <w:tc>
          <w:tcPr>
            <w:tcW w:w="460" w:type="dxa"/>
            <w:vAlign w:val="bottom"/>
          </w:tcPr>
          <w:p>
            <w:pPr>
              <w:spacing w:after="0"/>
              <w:rPr>
                <w:sz w:val="24"/>
                <w:szCs w:val="24"/>
                <w:color w:val="auto"/>
              </w:rPr>
            </w:pPr>
          </w:p>
        </w:tc>
        <w:tc>
          <w:tcPr>
            <w:tcW w:w="112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0.00</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83.14</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50.78</w:t>
            </w:r>
          </w:p>
        </w:tc>
        <w:tc>
          <w:tcPr>
            <w:tcW w:w="1580" w:type="dxa"/>
            <w:vAlign w:val="bottom"/>
            <w:tcBorders>
              <w:right w:val="single" w:sz="8" w:color="auto"/>
            </w:tcBorders>
          </w:tcPr>
          <w:p>
            <w:pPr>
              <w:jc w:val="right"/>
              <w:spacing w:after="0" w:line="206" w:lineRule="exact"/>
              <w:rPr>
                <w:sz w:val="20"/>
                <w:szCs w:val="20"/>
                <w:color w:val="auto"/>
              </w:rPr>
            </w:pPr>
            <w:r>
              <w:rPr>
                <w:rFonts w:ascii="宋体" w:cs="宋体" w:eastAsia="宋体" w:hAnsi="宋体"/>
                <w:sz w:val="18"/>
                <w:szCs w:val="18"/>
                <w:color w:val="auto"/>
              </w:rPr>
              <w:t>-17.92</w:t>
            </w:r>
          </w:p>
        </w:tc>
        <w:tc>
          <w:tcPr>
            <w:tcW w:w="0" w:type="dxa"/>
            <w:vAlign w:val="bottom"/>
          </w:tcPr>
          <w:p>
            <w:pPr>
              <w:spacing w:after="0"/>
              <w:rPr>
                <w:sz w:val="1"/>
                <w:szCs w:val="1"/>
                <w:color w:val="auto"/>
              </w:rPr>
            </w:pPr>
          </w:p>
        </w:tc>
      </w:tr>
      <w:tr>
        <w:trPr>
          <w:trHeight w:val="124"/>
        </w:trPr>
        <w:tc>
          <w:tcPr>
            <w:tcW w:w="1140" w:type="dxa"/>
            <w:vAlign w:val="bottom"/>
            <w:tcBorders>
              <w:left w:val="single" w:sz="8" w:color="auto"/>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980" w:type="dxa"/>
            <w:vAlign w:val="bottom"/>
            <w:tcBorders>
              <w:bottom w:val="single" w:sz="8" w:color="auto"/>
            </w:tcBorders>
          </w:tcPr>
          <w:p>
            <w:pPr>
              <w:spacing w:after="0"/>
              <w:rPr>
                <w:sz w:val="10"/>
                <w:szCs w:val="10"/>
                <w:color w:val="auto"/>
              </w:rPr>
            </w:pPr>
          </w:p>
        </w:tc>
        <w:tc>
          <w:tcPr>
            <w:tcW w:w="620" w:type="dxa"/>
            <w:vAlign w:val="bottom"/>
            <w:tcBorders>
              <w:bottom w:val="single" w:sz="8" w:color="auto"/>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bl>
    <w:p>
      <w:pPr>
        <w:spacing w:after="0" w:line="224" w:lineRule="exact"/>
        <w:rPr>
          <w:sz w:val="20"/>
          <w:szCs w:val="20"/>
          <w:color w:val="auto"/>
        </w:rPr>
      </w:pPr>
    </w:p>
    <w:p>
      <w:pPr>
        <w:ind w:left="40"/>
        <w:spacing w:after="0" w:line="206" w:lineRule="exact"/>
        <w:rPr>
          <w:sz w:val="20"/>
          <w:szCs w:val="20"/>
          <w:color w:val="auto"/>
        </w:rPr>
      </w:pPr>
      <w:r>
        <w:rPr>
          <w:rFonts w:ascii="宋体" w:cs="宋体" w:eastAsia="宋体" w:hAnsi="宋体"/>
          <w:sz w:val="18"/>
          <w:szCs w:val="18"/>
          <w:color w:val="auto"/>
        </w:rPr>
        <w:t>注：本表反映部门本年度一般公共预算财政拨款“三公”经费、会议费、培训费的实际支出。</w:t>
      </w:r>
    </w:p>
    <w:p>
      <w:pPr>
        <w:sectPr>
          <w:pgSz w:w="15840" w:h="12240" w:orient="landscape"/>
          <w:cols w:equalWidth="0" w:num="1">
            <w:col w:w="13800"/>
          </w:cols>
          <w:pgMar w:left="1020" w:top="1440" w:right="1020" w:bottom="1440" w:gutter="0" w:footer="0" w:header="0"/>
        </w:sectPr>
      </w:pPr>
    </w:p>
    <w:bookmarkStart w:id="32" w:name="page33"/>
    <w:bookmarkEnd w:id="32"/>
    <w:p>
      <w:pPr>
        <w:spacing w:after="0" w:line="336" w:lineRule="exact"/>
        <w:rPr>
          <w:sz w:val="20"/>
          <w:szCs w:val="20"/>
          <w:color w:val="auto"/>
        </w:rPr>
      </w:pPr>
    </w:p>
    <w:p>
      <w:pPr>
        <w:jc w:val="center"/>
        <w:ind w:right="-19"/>
        <w:spacing w:after="0" w:line="423" w:lineRule="exact"/>
        <w:rPr>
          <w:sz w:val="20"/>
          <w:szCs w:val="20"/>
          <w:color w:val="auto"/>
        </w:rPr>
      </w:pPr>
      <w:r>
        <w:rPr>
          <w:rFonts w:ascii="宋体" w:cs="宋体" w:eastAsia="宋体" w:hAnsi="宋体"/>
          <w:sz w:val="37"/>
          <w:szCs w:val="37"/>
          <w:b w:val="1"/>
          <w:bCs w:val="1"/>
          <w:color w:val="auto"/>
        </w:rPr>
        <w:t>部门决算政府性基金收支表</w:t>
      </w:r>
    </w:p>
    <w:p>
      <w:pPr>
        <w:spacing w:after="0" w:line="140" w:lineRule="exact"/>
        <w:rPr>
          <w:sz w:val="20"/>
          <w:szCs w:val="20"/>
          <w:color w:val="auto"/>
        </w:rPr>
      </w:pPr>
    </w:p>
    <w:tbl>
      <w:tblPr>
        <w:tblLayout w:type="fixed"/>
        <w:tblInd w:w="10" w:type="dxa"/>
        <w:tblCellMar>
          <w:top w:w="0" w:type="dxa"/>
          <w:left w:w="0" w:type="dxa"/>
          <w:bottom w:w="0" w:type="dxa"/>
          <w:right w:w="0" w:type="dxa"/>
        </w:tblCellMar>
      </w:tblPr>
      <w:tr>
        <w:trPr>
          <w:trHeight w:val="205"/>
        </w:trPr>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780" w:type="dxa"/>
            <w:vAlign w:val="bottom"/>
          </w:tcPr>
          <w:p>
            <w:pPr>
              <w:spacing w:after="0"/>
              <w:rPr>
                <w:sz w:val="17"/>
                <w:szCs w:val="17"/>
                <w:color w:val="auto"/>
              </w:rPr>
            </w:pPr>
          </w:p>
        </w:tc>
        <w:tc>
          <w:tcPr>
            <w:tcW w:w="1780" w:type="dxa"/>
            <w:vAlign w:val="bottom"/>
          </w:tcPr>
          <w:p>
            <w:pPr>
              <w:spacing w:after="0"/>
              <w:rPr>
                <w:sz w:val="17"/>
                <w:szCs w:val="17"/>
                <w:color w:val="auto"/>
              </w:rPr>
            </w:pPr>
          </w:p>
        </w:tc>
        <w:tc>
          <w:tcPr>
            <w:tcW w:w="1700" w:type="dxa"/>
            <w:vAlign w:val="bottom"/>
          </w:tcPr>
          <w:p>
            <w:pPr>
              <w:spacing w:after="0"/>
              <w:rPr>
                <w:sz w:val="17"/>
                <w:szCs w:val="17"/>
                <w:color w:val="auto"/>
              </w:rPr>
            </w:pPr>
          </w:p>
        </w:tc>
        <w:tc>
          <w:tcPr>
            <w:tcW w:w="1760" w:type="dxa"/>
            <w:vAlign w:val="bottom"/>
          </w:tcPr>
          <w:p>
            <w:pPr>
              <w:spacing w:after="0"/>
              <w:rPr>
                <w:sz w:val="17"/>
                <w:szCs w:val="17"/>
                <w:color w:val="auto"/>
              </w:rPr>
            </w:pPr>
          </w:p>
        </w:tc>
        <w:tc>
          <w:tcPr>
            <w:tcW w:w="1580" w:type="dxa"/>
            <w:vAlign w:val="bottom"/>
          </w:tcPr>
          <w:p>
            <w:pPr>
              <w:spacing w:after="0"/>
              <w:rPr>
                <w:sz w:val="17"/>
                <w:szCs w:val="17"/>
                <w:color w:val="auto"/>
              </w:rPr>
            </w:pPr>
          </w:p>
        </w:tc>
        <w:tc>
          <w:tcPr>
            <w:tcW w:w="1420" w:type="dxa"/>
            <w:vAlign w:val="bottom"/>
          </w:tcPr>
          <w:p>
            <w:pPr>
              <w:spacing w:after="0"/>
              <w:rPr>
                <w:sz w:val="17"/>
                <w:szCs w:val="17"/>
                <w:color w:val="auto"/>
              </w:rPr>
            </w:pPr>
          </w:p>
        </w:tc>
        <w:tc>
          <w:tcPr>
            <w:tcW w:w="1920" w:type="dxa"/>
            <w:vAlign w:val="bottom"/>
          </w:tcPr>
          <w:p>
            <w:pPr>
              <w:jc w:val="right"/>
              <w:spacing w:after="0" w:line="206" w:lineRule="exact"/>
              <w:rPr>
                <w:sz w:val="20"/>
                <w:szCs w:val="20"/>
                <w:color w:val="auto"/>
              </w:rPr>
            </w:pPr>
            <w:r>
              <w:rPr>
                <w:rFonts w:ascii="宋体" w:cs="宋体" w:eastAsia="宋体" w:hAnsi="宋体"/>
                <w:sz w:val="18"/>
                <w:szCs w:val="18"/>
                <w:b w:val="1"/>
                <w:bCs w:val="1"/>
                <w:color w:val="auto"/>
              </w:rPr>
              <w:t>08表</w:t>
            </w:r>
          </w:p>
        </w:tc>
        <w:tc>
          <w:tcPr>
            <w:tcW w:w="0" w:type="dxa"/>
            <w:vAlign w:val="bottom"/>
          </w:tcPr>
          <w:p>
            <w:pPr>
              <w:spacing w:after="0"/>
              <w:rPr>
                <w:sz w:val="1"/>
                <w:szCs w:val="1"/>
                <w:color w:val="auto"/>
              </w:rPr>
            </w:pPr>
          </w:p>
        </w:tc>
      </w:tr>
      <w:tr>
        <w:trPr>
          <w:trHeight w:val="276"/>
        </w:trPr>
        <w:tc>
          <w:tcPr>
            <w:tcW w:w="4620" w:type="dxa"/>
            <w:vAlign w:val="bottom"/>
            <w:gridSpan w:val="4"/>
          </w:tcPr>
          <w:p>
            <w:pPr>
              <w:jc w:val="center"/>
              <w:ind w:right="708"/>
              <w:spacing w:after="0" w:line="206" w:lineRule="exact"/>
              <w:rPr>
                <w:sz w:val="20"/>
                <w:szCs w:val="20"/>
                <w:color w:val="auto"/>
              </w:rPr>
            </w:pPr>
            <w:r>
              <w:rPr>
                <w:rFonts w:ascii="宋体" w:cs="宋体" w:eastAsia="宋体" w:hAnsi="宋体"/>
                <w:sz w:val="18"/>
                <w:szCs w:val="18"/>
                <w:b w:val="1"/>
                <w:bCs w:val="1"/>
                <w:color w:val="auto"/>
              </w:rPr>
              <w:t>编制部门：陕西省社会科学界联合会（汇总）</w:t>
            </w:r>
          </w:p>
        </w:tc>
        <w:tc>
          <w:tcPr>
            <w:tcW w:w="1700" w:type="dxa"/>
            <w:vAlign w:val="bottom"/>
          </w:tcPr>
          <w:p>
            <w:pPr>
              <w:spacing w:after="0"/>
              <w:rPr>
                <w:sz w:val="24"/>
                <w:szCs w:val="24"/>
                <w:color w:val="auto"/>
              </w:rPr>
            </w:pPr>
          </w:p>
        </w:tc>
        <w:tc>
          <w:tcPr>
            <w:tcW w:w="176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920" w:type="dxa"/>
            <w:vAlign w:val="bottom"/>
          </w:tcPr>
          <w:p>
            <w:pPr>
              <w:jc w:val="right"/>
              <w:spacing w:after="0" w:line="206" w:lineRule="exact"/>
              <w:rPr>
                <w:sz w:val="20"/>
                <w:szCs w:val="20"/>
                <w:color w:val="auto"/>
              </w:rPr>
            </w:pPr>
            <w:r>
              <w:rPr>
                <w:rFonts w:ascii="宋体" w:cs="宋体" w:eastAsia="宋体" w:hAnsi="宋体"/>
                <w:sz w:val="18"/>
                <w:szCs w:val="18"/>
                <w:b w:val="1"/>
                <w:bCs w:val="1"/>
                <w:color w:val="auto"/>
              </w:rPr>
              <w:t>单位：万元</w:t>
            </w:r>
          </w:p>
        </w:tc>
        <w:tc>
          <w:tcPr>
            <w:tcW w:w="0" w:type="dxa"/>
            <w:vAlign w:val="bottom"/>
          </w:tcPr>
          <w:p>
            <w:pPr>
              <w:spacing w:after="0"/>
              <w:rPr>
                <w:sz w:val="1"/>
                <w:szCs w:val="1"/>
                <w:color w:val="auto"/>
              </w:rPr>
            </w:pPr>
          </w:p>
        </w:tc>
      </w:tr>
      <w:tr>
        <w:trPr>
          <w:trHeight w:val="39"/>
        </w:trPr>
        <w:tc>
          <w:tcPr>
            <w:tcW w:w="1020" w:type="dxa"/>
            <w:vAlign w:val="bottom"/>
            <w:tcBorders>
              <w:bottom w:val="single" w:sz="8" w:color="auto"/>
            </w:tcBorders>
          </w:tcPr>
          <w:p>
            <w:pPr>
              <w:spacing w:after="0"/>
              <w:rPr>
                <w:sz w:val="3"/>
                <w:szCs w:val="3"/>
                <w:color w:val="auto"/>
              </w:rPr>
            </w:pPr>
          </w:p>
        </w:tc>
        <w:tc>
          <w:tcPr>
            <w:tcW w:w="1820" w:type="dxa"/>
            <w:vAlign w:val="bottom"/>
            <w:tcBorders>
              <w:bottom w:val="single" w:sz="8" w:color="auto"/>
            </w:tcBorders>
            <w:gridSpan w:val="2"/>
          </w:tcPr>
          <w:p>
            <w:pPr>
              <w:spacing w:after="0"/>
              <w:rPr>
                <w:sz w:val="3"/>
                <w:szCs w:val="3"/>
                <w:color w:val="auto"/>
              </w:rPr>
            </w:pPr>
          </w:p>
        </w:tc>
        <w:tc>
          <w:tcPr>
            <w:tcW w:w="1780" w:type="dxa"/>
            <w:vAlign w:val="bottom"/>
            <w:tcBorders>
              <w:bottom w:val="single" w:sz="8" w:color="auto"/>
            </w:tcBorders>
          </w:tcPr>
          <w:p>
            <w:pPr>
              <w:spacing w:after="0"/>
              <w:rPr>
                <w:sz w:val="3"/>
                <w:szCs w:val="3"/>
                <w:color w:val="auto"/>
              </w:rPr>
            </w:pPr>
          </w:p>
        </w:tc>
        <w:tc>
          <w:tcPr>
            <w:tcW w:w="1700" w:type="dxa"/>
            <w:vAlign w:val="bottom"/>
            <w:tcBorders>
              <w:bottom w:val="single" w:sz="8" w:color="auto"/>
            </w:tcBorders>
          </w:tcPr>
          <w:p>
            <w:pPr>
              <w:spacing w:after="0"/>
              <w:rPr>
                <w:sz w:val="3"/>
                <w:szCs w:val="3"/>
                <w:color w:val="auto"/>
              </w:rPr>
            </w:pPr>
          </w:p>
        </w:tc>
        <w:tc>
          <w:tcPr>
            <w:tcW w:w="1760" w:type="dxa"/>
            <w:vAlign w:val="bottom"/>
            <w:tcBorders>
              <w:bottom w:val="single" w:sz="8" w:color="auto"/>
            </w:tcBorders>
          </w:tcPr>
          <w:p>
            <w:pPr>
              <w:spacing w:after="0"/>
              <w:rPr>
                <w:sz w:val="3"/>
                <w:szCs w:val="3"/>
                <w:color w:val="auto"/>
              </w:rPr>
            </w:pPr>
          </w:p>
        </w:tc>
        <w:tc>
          <w:tcPr>
            <w:tcW w:w="1580" w:type="dxa"/>
            <w:vAlign w:val="bottom"/>
            <w:tcBorders>
              <w:bottom w:val="single" w:sz="8" w:color="auto"/>
            </w:tcBorders>
          </w:tcPr>
          <w:p>
            <w:pPr>
              <w:spacing w:after="0"/>
              <w:rPr>
                <w:sz w:val="3"/>
                <w:szCs w:val="3"/>
                <w:color w:val="auto"/>
              </w:rPr>
            </w:pPr>
          </w:p>
        </w:tc>
        <w:tc>
          <w:tcPr>
            <w:tcW w:w="1420" w:type="dxa"/>
            <w:vAlign w:val="bottom"/>
            <w:tcBorders>
              <w:bottom w:val="single" w:sz="8" w:color="auto"/>
            </w:tcBorders>
          </w:tcPr>
          <w:p>
            <w:pPr>
              <w:spacing w:after="0"/>
              <w:rPr>
                <w:sz w:val="3"/>
                <w:szCs w:val="3"/>
                <w:color w:val="auto"/>
              </w:rPr>
            </w:pPr>
          </w:p>
        </w:tc>
        <w:tc>
          <w:tcPr>
            <w:tcW w:w="192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8"/>
        </w:trPr>
        <w:tc>
          <w:tcPr>
            <w:tcW w:w="1020" w:type="dxa"/>
            <w:vAlign w:val="bottom"/>
            <w:tcBorders>
              <w:left w:val="single" w:sz="8" w:color="auto"/>
            </w:tcBorders>
          </w:tcPr>
          <w:p>
            <w:pPr>
              <w:spacing w:after="0"/>
              <w:rPr>
                <w:sz w:val="23"/>
                <w:szCs w:val="23"/>
                <w:color w:val="auto"/>
              </w:rPr>
            </w:pPr>
          </w:p>
        </w:tc>
        <w:tc>
          <w:tcPr>
            <w:tcW w:w="1820" w:type="dxa"/>
            <w:vAlign w:val="bottom"/>
            <w:tcBorders>
              <w:right w:val="single" w:sz="8" w:color="auto"/>
            </w:tcBorders>
            <w:gridSpan w:val="2"/>
          </w:tcPr>
          <w:p>
            <w:pPr>
              <w:jc w:val="center"/>
              <w:ind w:right="928"/>
              <w:spacing w:after="0" w:line="206" w:lineRule="exact"/>
              <w:rPr>
                <w:sz w:val="20"/>
                <w:szCs w:val="20"/>
                <w:color w:val="auto"/>
              </w:rPr>
            </w:pPr>
            <w:r>
              <w:rPr>
                <w:rFonts w:ascii="宋体" w:cs="宋体" w:eastAsia="宋体" w:hAnsi="宋体"/>
                <w:sz w:val="18"/>
                <w:szCs w:val="18"/>
                <w:b w:val="1"/>
                <w:bCs w:val="1"/>
                <w:color w:val="auto"/>
                <w:w w:val="99"/>
              </w:rPr>
              <w:t>项目</w:t>
            </w:r>
          </w:p>
        </w:tc>
        <w:tc>
          <w:tcPr>
            <w:tcW w:w="1780" w:type="dxa"/>
            <w:vAlign w:val="bottom"/>
            <w:tcBorders>
              <w:right w:val="single" w:sz="8" w:color="auto"/>
            </w:tcBorders>
          </w:tcPr>
          <w:p>
            <w:pPr>
              <w:spacing w:after="0"/>
              <w:rPr>
                <w:sz w:val="23"/>
                <w:szCs w:val="23"/>
                <w:color w:val="auto"/>
              </w:rPr>
            </w:pPr>
          </w:p>
        </w:tc>
        <w:tc>
          <w:tcPr>
            <w:tcW w:w="1700" w:type="dxa"/>
            <w:vAlign w:val="bottom"/>
            <w:tcBorders>
              <w:right w:val="single" w:sz="8" w:color="auto"/>
            </w:tcBorders>
          </w:tcPr>
          <w:p>
            <w:pPr>
              <w:spacing w:after="0"/>
              <w:rPr>
                <w:sz w:val="23"/>
                <w:szCs w:val="23"/>
                <w:color w:val="auto"/>
              </w:rPr>
            </w:pPr>
          </w:p>
        </w:tc>
        <w:tc>
          <w:tcPr>
            <w:tcW w:w="1760" w:type="dxa"/>
            <w:vAlign w:val="bottom"/>
          </w:tcPr>
          <w:p>
            <w:pPr>
              <w:spacing w:after="0"/>
              <w:rPr>
                <w:sz w:val="23"/>
                <w:szCs w:val="23"/>
                <w:color w:val="auto"/>
              </w:rPr>
            </w:pPr>
          </w:p>
        </w:tc>
        <w:tc>
          <w:tcPr>
            <w:tcW w:w="1580" w:type="dxa"/>
            <w:vAlign w:val="bottom"/>
          </w:tcPr>
          <w:p>
            <w:pPr>
              <w:ind w:left="240"/>
              <w:spacing w:after="0" w:line="206" w:lineRule="exact"/>
              <w:rPr>
                <w:sz w:val="20"/>
                <w:szCs w:val="20"/>
                <w:color w:val="auto"/>
              </w:rPr>
            </w:pPr>
            <w:r>
              <w:rPr>
                <w:rFonts w:ascii="宋体" w:cs="宋体" w:eastAsia="宋体" w:hAnsi="宋体"/>
                <w:sz w:val="18"/>
                <w:szCs w:val="18"/>
                <w:b w:val="1"/>
                <w:bCs w:val="1"/>
                <w:color w:val="auto"/>
              </w:rPr>
              <w:t>本年支出</w:t>
            </w:r>
          </w:p>
        </w:tc>
        <w:tc>
          <w:tcPr>
            <w:tcW w:w="1420" w:type="dxa"/>
            <w:vAlign w:val="bottom"/>
            <w:tcBorders>
              <w:right w:val="single" w:sz="8" w:color="auto"/>
            </w:tcBorders>
          </w:tcPr>
          <w:p>
            <w:pPr>
              <w:spacing w:after="0"/>
              <w:rPr>
                <w:sz w:val="23"/>
                <w:szCs w:val="23"/>
                <w:color w:val="auto"/>
              </w:rPr>
            </w:pPr>
          </w:p>
        </w:tc>
        <w:tc>
          <w:tcPr>
            <w:tcW w:w="19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82"/>
        </w:trPr>
        <w:tc>
          <w:tcPr>
            <w:tcW w:w="1020" w:type="dxa"/>
            <w:vAlign w:val="bottom"/>
            <w:tcBorders>
              <w:left w:val="single" w:sz="8" w:color="auto"/>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1780" w:type="dxa"/>
            <w:vAlign w:val="bottom"/>
            <w:tcBorders>
              <w:bottom w:val="single" w:sz="8" w:color="auto"/>
              <w:right w:val="single" w:sz="8" w:color="auto"/>
            </w:tcBorders>
          </w:tcPr>
          <w:p>
            <w:pPr>
              <w:spacing w:after="0"/>
              <w:rPr>
                <w:sz w:val="7"/>
                <w:szCs w:val="7"/>
                <w:color w:val="auto"/>
              </w:rPr>
            </w:pPr>
          </w:p>
        </w:tc>
        <w:tc>
          <w:tcPr>
            <w:tcW w:w="1780" w:type="dxa"/>
            <w:vAlign w:val="bottom"/>
            <w:tcBorders>
              <w:right w:val="single" w:sz="8" w:color="auto"/>
            </w:tcBorders>
            <w:vMerge w:val="restart"/>
          </w:tcPr>
          <w:p>
            <w:pPr>
              <w:ind w:left="220"/>
              <w:spacing w:after="0" w:line="206" w:lineRule="exact"/>
              <w:rPr>
                <w:sz w:val="20"/>
                <w:szCs w:val="20"/>
                <w:color w:val="auto"/>
              </w:rPr>
            </w:pPr>
            <w:r>
              <w:rPr>
                <w:rFonts w:ascii="宋体" w:cs="宋体" w:eastAsia="宋体" w:hAnsi="宋体"/>
                <w:sz w:val="18"/>
                <w:szCs w:val="18"/>
                <w:b w:val="1"/>
                <w:bCs w:val="1"/>
                <w:color w:val="auto"/>
              </w:rPr>
              <w:t>年初结转和结余</w:t>
            </w:r>
          </w:p>
        </w:tc>
        <w:tc>
          <w:tcPr>
            <w:tcW w:w="1700" w:type="dxa"/>
            <w:vAlign w:val="bottom"/>
            <w:tcBorders>
              <w:right w:val="single" w:sz="8" w:color="auto"/>
            </w:tcBorders>
            <w:vMerge w:val="restart"/>
          </w:tcPr>
          <w:p>
            <w:pPr>
              <w:ind w:left="460"/>
              <w:spacing w:after="0" w:line="206" w:lineRule="exact"/>
              <w:rPr>
                <w:sz w:val="20"/>
                <w:szCs w:val="20"/>
                <w:color w:val="auto"/>
              </w:rPr>
            </w:pPr>
            <w:r>
              <w:rPr>
                <w:rFonts w:ascii="宋体" w:cs="宋体" w:eastAsia="宋体" w:hAnsi="宋体"/>
                <w:sz w:val="18"/>
                <w:szCs w:val="18"/>
                <w:b w:val="1"/>
                <w:bCs w:val="1"/>
                <w:color w:val="auto"/>
              </w:rPr>
              <w:t>本年收入</w:t>
            </w:r>
          </w:p>
        </w:tc>
        <w:tc>
          <w:tcPr>
            <w:tcW w:w="1760" w:type="dxa"/>
            <w:vAlign w:val="bottom"/>
            <w:tcBorders>
              <w:bottom w:val="single" w:sz="8" w:color="auto"/>
            </w:tcBorders>
          </w:tcPr>
          <w:p>
            <w:pPr>
              <w:spacing w:after="0"/>
              <w:rPr>
                <w:sz w:val="7"/>
                <w:szCs w:val="7"/>
                <w:color w:val="auto"/>
              </w:rPr>
            </w:pPr>
          </w:p>
        </w:tc>
        <w:tc>
          <w:tcPr>
            <w:tcW w:w="1580" w:type="dxa"/>
            <w:vAlign w:val="bottom"/>
            <w:tcBorders>
              <w:bottom w:val="single" w:sz="8" w:color="auto"/>
            </w:tcBorders>
          </w:tcPr>
          <w:p>
            <w:pPr>
              <w:spacing w:after="0"/>
              <w:rPr>
                <w:sz w:val="7"/>
                <w:szCs w:val="7"/>
                <w:color w:val="auto"/>
              </w:rPr>
            </w:pPr>
          </w:p>
        </w:tc>
        <w:tc>
          <w:tcPr>
            <w:tcW w:w="1420" w:type="dxa"/>
            <w:vAlign w:val="bottom"/>
            <w:tcBorders>
              <w:bottom w:val="single" w:sz="8" w:color="auto"/>
              <w:right w:val="single" w:sz="8" w:color="auto"/>
            </w:tcBorders>
          </w:tcPr>
          <w:p>
            <w:pPr>
              <w:spacing w:after="0"/>
              <w:rPr>
                <w:sz w:val="7"/>
                <w:szCs w:val="7"/>
                <w:color w:val="auto"/>
              </w:rPr>
            </w:pPr>
          </w:p>
        </w:tc>
        <w:tc>
          <w:tcPr>
            <w:tcW w:w="1920" w:type="dxa"/>
            <w:vAlign w:val="bottom"/>
            <w:tcBorders>
              <w:right w:val="single" w:sz="8" w:color="auto"/>
            </w:tcBorders>
            <w:vMerge w:val="restart"/>
          </w:tcPr>
          <w:p>
            <w:pPr>
              <w:jc w:val="right"/>
              <w:ind w:right="228"/>
              <w:spacing w:after="0" w:line="206" w:lineRule="exact"/>
              <w:rPr>
                <w:sz w:val="20"/>
                <w:szCs w:val="20"/>
                <w:color w:val="auto"/>
              </w:rPr>
            </w:pPr>
            <w:r>
              <w:rPr>
                <w:rFonts w:ascii="宋体" w:cs="宋体" w:eastAsia="宋体" w:hAnsi="宋体"/>
                <w:sz w:val="18"/>
                <w:szCs w:val="18"/>
                <w:b w:val="1"/>
                <w:bCs w:val="1"/>
                <w:color w:val="auto"/>
              </w:rPr>
              <w:t>年末结转和结余</w:t>
            </w:r>
          </w:p>
        </w:tc>
        <w:tc>
          <w:tcPr>
            <w:tcW w:w="0" w:type="dxa"/>
            <w:vAlign w:val="bottom"/>
          </w:tcPr>
          <w:p>
            <w:pPr>
              <w:spacing w:after="0"/>
              <w:rPr>
                <w:sz w:val="1"/>
                <w:szCs w:val="1"/>
                <w:color w:val="auto"/>
              </w:rPr>
            </w:pPr>
          </w:p>
        </w:tc>
      </w:tr>
      <w:tr>
        <w:trPr>
          <w:trHeight w:val="181"/>
        </w:trPr>
        <w:tc>
          <w:tcPr>
            <w:tcW w:w="1020" w:type="dxa"/>
            <w:vAlign w:val="bottom"/>
            <w:tcBorders>
              <w:lef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rPr>
              <w:t>功能分类科</w:t>
            </w:r>
          </w:p>
        </w:tc>
        <w:tc>
          <w:tcPr>
            <w:tcW w:w="40" w:type="dxa"/>
            <w:vAlign w:val="bottom"/>
            <w:tcBorders>
              <w:right w:val="single" w:sz="8" w:color="auto"/>
            </w:tcBorders>
          </w:tcPr>
          <w:p>
            <w:pPr>
              <w:spacing w:after="0"/>
              <w:rPr>
                <w:sz w:val="15"/>
                <w:szCs w:val="15"/>
                <w:color w:val="auto"/>
              </w:rPr>
            </w:pPr>
          </w:p>
        </w:tc>
        <w:tc>
          <w:tcPr>
            <w:tcW w:w="17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rPr>
              <w:t>科目名称</w:t>
            </w:r>
          </w:p>
        </w:tc>
        <w:tc>
          <w:tcPr>
            <w:tcW w:w="1780" w:type="dxa"/>
            <w:vAlign w:val="bottom"/>
            <w:tcBorders>
              <w:right w:val="single" w:sz="8" w:color="auto"/>
            </w:tcBorders>
            <w:vMerge w:val="continue"/>
          </w:tcPr>
          <w:p>
            <w:pPr>
              <w:spacing w:after="0"/>
              <w:rPr>
                <w:sz w:val="15"/>
                <w:szCs w:val="15"/>
                <w:color w:val="auto"/>
              </w:rPr>
            </w:pPr>
          </w:p>
        </w:tc>
        <w:tc>
          <w:tcPr>
            <w:tcW w:w="1700" w:type="dxa"/>
            <w:vAlign w:val="bottom"/>
            <w:tcBorders>
              <w:right w:val="single" w:sz="8" w:color="auto"/>
            </w:tcBorders>
            <w:vMerge w:val="continue"/>
          </w:tcPr>
          <w:p>
            <w:pPr>
              <w:spacing w:after="0"/>
              <w:rPr>
                <w:sz w:val="15"/>
                <w:szCs w:val="15"/>
                <w:color w:val="auto"/>
              </w:rPr>
            </w:pPr>
          </w:p>
        </w:tc>
        <w:tc>
          <w:tcPr>
            <w:tcW w:w="1760" w:type="dxa"/>
            <w:vAlign w:val="bottom"/>
            <w:tcBorders>
              <w:right w:val="single" w:sz="8" w:color="auto"/>
            </w:tcBorders>
            <w:vMerge w:val="restart"/>
          </w:tcPr>
          <w:p>
            <w:pPr>
              <w:ind w:left="680"/>
              <w:spacing w:after="0" w:line="206" w:lineRule="exact"/>
              <w:rPr>
                <w:sz w:val="20"/>
                <w:szCs w:val="20"/>
                <w:color w:val="auto"/>
              </w:rPr>
            </w:pPr>
            <w:r>
              <w:rPr>
                <w:rFonts w:ascii="宋体" w:cs="宋体" w:eastAsia="宋体" w:hAnsi="宋体"/>
                <w:sz w:val="18"/>
                <w:szCs w:val="18"/>
                <w:b w:val="1"/>
                <w:bCs w:val="1"/>
                <w:color w:val="auto"/>
              </w:rPr>
              <w:t>小计</w:t>
            </w:r>
          </w:p>
        </w:tc>
        <w:tc>
          <w:tcPr>
            <w:tcW w:w="1580" w:type="dxa"/>
            <w:vAlign w:val="bottom"/>
            <w:tcBorders>
              <w:right w:val="single" w:sz="8" w:color="auto"/>
            </w:tcBorders>
            <w:vMerge w:val="restart"/>
          </w:tcPr>
          <w:p>
            <w:pPr>
              <w:ind w:left="400"/>
              <w:spacing w:after="0" w:line="206" w:lineRule="exact"/>
              <w:rPr>
                <w:sz w:val="20"/>
                <w:szCs w:val="20"/>
                <w:color w:val="auto"/>
              </w:rPr>
            </w:pPr>
            <w:r>
              <w:rPr>
                <w:rFonts w:ascii="宋体" w:cs="宋体" w:eastAsia="宋体" w:hAnsi="宋体"/>
                <w:sz w:val="18"/>
                <w:szCs w:val="18"/>
                <w:b w:val="1"/>
                <w:bCs w:val="1"/>
                <w:color w:val="auto"/>
              </w:rPr>
              <w:t>基本支出</w:t>
            </w:r>
          </w:p>
        </w:tc>
        <w:tc>
          <w:tcPr>
            <w:tcW w:w="1420" w:type="dxa"/>
            <w:vAlign w:val="bottom"/>
            <w:tcBorders>
              <w:right w:val="single" w:sz="8" w:color="auto"/>
            </w:tcBorders>
            <w:vMerge w:val="restart"/>
          </w:tcPr>
          <w:p>
            <w:pPr>
              <w:ind w:left="320"/>
              <w:spacing w:after="0" w:line="206" w:lineRule="exact"/>
              <w:rPr>
                <w:sz w:val="20"/>
                <w:szCs w:val="20"/>
                <w:color w:val="auto"/>
              </w:rPr>
            </w:pPr>
            <w:r>
              <w:rPr>
                <w:rFonts w:ascii="宋体" w:cs="宋体" w:eastAsia="宋体" w:hAnsi="宋体"/>
                <w:sz w:val="18"/>
                <w:szCs w:val="18"/>
                <w:b w:val="1"/>
                <w:bCs w:val="1"/>
                <w:color w:val="auto"/>
              </w:rPr>
              <w:t>项目支出</w:t>
            </w:r>
          </w:p>
        </w:tc>
        <w:tc>
          <w:tcPr>
            <w:tcW w:w="19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82"/>
        </w:trPr>
        <w:tc>
          <w:tcPr>
            <w:tcW w:w="1020" w:type="dxa"/>
            <w:vAlign w:val="bottom"/>
            <w:tcBorders>
              <w:left w:val="single" w:sz="8" w:color="auto"/>
            </w:tcBorders>
            <w:vMerge w:val="continue"/>
          </w:tcPr>
          <w:p>
            <w:pPr>
              <w:spacing w:after="0"/>
              <w:rPr>
                <w:sz w:val="7"/>
                <w:szCs w:val="7"/>
                <w:color w:val="auto"/>
              </w:rPr>
            </w:pPr>
          </w:p>
        </w:tc>
        <w:tc>
          <w:tcPr>
            <w:tcW w:w="40" w:type="dxa"/>
            <w:vAlign w:val="bottom"/>
            <w:tcBorders>
              <w:right w:val="single" w:sz="8" w:color="auto"/>
            </w:tcBorders>
          </w:tcPr>
          <w:p>
            <w:pPr>
              <w:spacing w:after="0"/>
              <w:rPr>
                <w:sz w:val="7"/>
                <w:szCs w:val="7"/>
                <w:color w:val="auto"/>
              </w:rPr>
            </w:pPr>
          </w:p>
        </w:tc>
        <w:tc>
          <w:tcPr>
            <w:tcW w:w="1780" w:type="dxa"/>
            <w:vAlign w:val="bottom"/>
            <w:tcBorders>
              <w:right w:val="single" w:sz="8" w:color="auto"/>
            </w:tcBorders>
            <w:vMerge w:val="continue"/>
          </w:tcPr>
          <w:p>
            <w:pPr>
              <w:spacing w:after="0"/>
              <w:rPr>
                <w:sz w:val="7"/>
                <w:szCs w:val="7"/>
                <w:color w:val="auto"/>
              </w:rPr>
            </w:pPr>
          </w:p>
        </w:tc>
        <w:tc>
          <w:tcPr>
            <w:tcW w:w="1780" w:type="dxa"/>
            <w:vAlign w:val="bottom"/>
            <w:tcBorders>
              <w:right w:val="single" w:sz="8" w:color="auto"/>
            </w:tcBorders>
          </w:tcPr>
          <w:p>
            <w:pPr>
              <w:spacing w:after="0"/>
              <w:rPr>
                <w:sz w:val="7"/>
                <w:szCs w:val="7"/>
                <w:color w:val="auto"/>
              </w:rPr>
            </w:pPr>
          </w:p>
        </w:tc>
        <w:tc>
          <w:tcPr>
            <w:tcW w:w="1700" w:type="dxa"/>
            <w:vAlign w:val="bottom"/>
            <w:tcBorders>
              <w:right w:val="single" w:sz="8" w:color="auto"/>
            </w:tcBorders>
          </w:tcPr>
          <w:p>
            <w:pPr>
              <w:spacing w:after="0"/>
              <w:rPr>
                <w:sz w:val="7"/>
                <w:szCs w:val="7"/>
                <w:color w:val="auto"/>
              </w:rPr>
            </w:pPr>
          </w:p>
        </w:tc>
        <w:tc>
          <w:tcPr>
            <w:tcW w:w="1760" w:type="dxa"/>
            <w:vAlign w:val="bottom"/>
            <w:tcBorders>
              <w:right w:val="single" w:sz="8" w:color="auto"/>
            </w:tcBorders>
            <w:vMerge w:val="continue"/>
          </w:tcPr>
          <w:p>
            <w:pPr>
              <w:spacing w:after="0"/>
              <w:rPr>
                <w:sz w:val="7"/>
                <w:szCs w:val="7"/>
                <w:color w:val="auto"/>
              </w:rPr>
            </w:pPr>
          </w:p>
        </w:tc>
        <w:tc>
          <w:tcPr>
            <w:tcW w:w="1580" w:type="dxa"/>
            <w:vAlign w:val="bottom"/>
            <w:tcBorders>
              <w:right w:val="single" w:sz="8" w:color="auto"/>
            </w:tcBorders>
            <w:vMerge w:val="continue"/>
          </w:tcPr>
          <w:p>
            <w:pPr>
              <w:spacing w:after="0"/>
              <w:rPr>
                <w:sz w:val="7"/>
                <w:szCs w:val="7"/>
                <w:color w:val="auto"/>
              </w:rPr>
            </w:pPr>
          </w:p>
        </w:tc>
        <w:tc>
          <w:tcPr>
            <w:tcW w:w="1420" w:type="dxa"/>
            <w:vAlign w:val="bottom"/>
            <w:tcBorders>
              <w:right w:val="single" w:sz="8" w:color="auto"/>
            </w:tcBorders>
            <w:vMerge w:val="continue"/>
          </w:tcPr>
          <w:p>
            <w:pPr>
              <w:spacing w:after="0"/>
              <w:rPr>
                <w:sz w:val="7"/>
                <w:szCs w:val="7"/>
                <w:color w:val="auto"/>
              </w:rPr>
            </w:pPr>
          </w:p>
        </w:tc>
        <w:tc>
          <w:tcPr>
            <w:tcW w:w="19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13"/>
        </w:trPr>
        <w:tc>
          <w:tcPr>
            <w:tcW w:w="1020" w:type="dxa"/>
            <w:vAlign w:val="bottom"/>
            <w:tcBorders>
              <w:lef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目编码</w:t>
            </w:r>
          </w:p>
        </w:tc>
        <w:tc>
          <w:tcPr>
            <w:tcW w:w="40" w:type="dxa"/>
            <w:vAlign w:val="bottom"/>
            <w:tcBorders>
              <w:right w:val="single" w:sz="8" w:color="auto"/>
            </w:tcBorders>
          </w:tcPr>
          <w:p>
            <w:pPr>
              <w:spacing w:after="0"/>
              <w:rPr>
                <w:sz w:val="9"/>
                <w:szCs w:val="9"/>
                <w:color w:val="auto"/>
              </w:rPr>
            </w:pPr>
          </w:p>
        </w:tc>
        <w:tc>
          <w:tcPr>
            <w:tcW w:w="1780" w:type="dxa"/>
            <w:vAlign w:val="bottom"/>
            <w:tcBorders>
              <w:right w:val="single" w:sz="8" w:color="auto"/>
            </w:tcBorders>
            <w:vMerge w:val="continue"/>
          </w:tcPr>
          <w:p>
            <w:pPr>
              <w:spacing w:after="0"/>
              <w:rPr>
                <w:sz w:val="9"/>
                <w:szCs w:val="9"/>
                <w:color w:val="auto"/>
              </w:rPr>
            </w:pPr>
          </w:p>
        </w:tc>
        <w:tc>
          <w:tcPr>
            <w:tcW w:w="1780" w:type="dxa"/>
            <w:vAlign w:val="bottom"/>
            <w:tcBorders>
              <w:right w:val="single" w:sz="8" w:color="auto"/>
            </w:tcBorders>
          </w:tcPr>
          <w:p>
            <w:pPr>
              <w:spacing w:after="0"/>
              <w:rPr>
                <w:sz w:val="9"/>
                <w:szCs w:val="9"/>
                <w:color w:val="auto"/>
              </w:rPr>
            </w:pPr>
          </w:p>
        </w:tc>
        <w:tc>
          <w:tcPr>
            <w:tcW w:w="1700" w:type="dxa"/>
            <w:vAlign w:val="bottom"/>
            <w:tcBorders>
              <w:right w:val="single" w:sz="8" w:color="auto"/>
            </w:tcBorders>
          </w:tcPr>
          <w:p>
            <w:pPr>
              <w:spacing w:after="0"/>
              <w:rPr>
                <w:sz w:val="9"/>
                <w:szCs w:val="9"/>
                <w:color w:val="auto"/>
              </w:rPr>
            </w:pPr>
          </w:p>
        </w:tc>
        <w:tc>
          <w:tcPr>
            <w:tcW w:w="1760" w:type="dxa"/>
            <w:vAlign w:val="bottom"/>
            <w:tcBorders>
              <w:right w:val="single" w:sz="8" w:color="auto"/>
            </w:tcBorders>
            <w:vMerge w:val="continue"/>
          </w:tcPr>
          <w:p>
            <w:pPr>
              <w:spacing w:after="0"/>
              <w:rPr>
                <w:sz w:val="9"/>
                <w:szCs w:val="9"/>
                <w:color w:val="auto"/>
              </w:rPr>
            </w:pPr>
          </w:p>
        </w:tc>
        <w:tc>
          <w:tcPr>
            <w:tcW w:w="1580" w:type="dxa"/>
            <w:vAlign w:val="bottom"/>
            <w:tcBorders>
              <w:right w:val="single" w:sz="8" w:color="auto"/>
            </w:tcBorders>
            <w:vMerge w:val="continue"/>
          </w:tcPr>
          <w:p>
            <w:pPr>
              <w:spacing w:after="0"/>
              <w:rPr>
                <w:sz w:val="9"/>
                <w:szCs w:val="9"/>
                <w:color w:val="auto"/>
              </w:rPr>
            </w:pPr>
          </w:p>
        </w:tc>
        <w:tc>
          <w:tcPr>
            <w:tcW w:w="1420" w:type="dxa"/>
            <w:vAlign w:val="bottom"/>
            <w:tcBorders>
              <w:right w:val="single" w:sz="8" w:color="auto"/>
            </w:tcBorders>
            <w:vMerge w:val="continue"/>
          </w:tcPr>
          <w:p>
            <w:pPr>
              <w:spacing w:after="0"/>
              <w:rPr>
                <w:sz w:val="9"/>
                <w:szCs w:val="9"/>
                <w:color w:val="auto"/>
              </w:rPr>
            </w:pPr>
          </w:p>
        </w:tc>
        <w:tc>
          <w:tcPr>
            <w:tcW w:w="19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15"/>
        </w:trPr>
        <w:tc>
          <w:tcPr>
            <w:tcW w:w="1020" w:type="dxa"/>
            <w:vAlign w:val="bottom"/>
            <w:tcBorders>
              <w:left w:val="single" w:sz="8" w:color="auto"/>
            </w:tcBorders>
            <w:vMerge w:val="continue"/>
          </w:tcPr>
          <w:p>
            <w:pPr>
              <w:spacing w:after="0"/>
              <w:rPr>
                <w:sz w:val="10"/>
                <w:szCs w:val="10"/>
                <w:color w:val="auto"/>
              </w:rPr>
            </w:pPr>
          </w:p>
        </w:tc>
        <w:tc>
          <w:tcPr>
            <w:tcW w:w="40" w:type="dxa"/>
            <w:vAlign w:val="bottom"/>
            <w:tcBorders>
              <w:right w:val="single" w:sz="8" w:color="auto"/>
            </w:tcBorders>
          </w:tcPr>
          <w:p>
            <w:pPr>
              <w:spacing w:after="0"/>
              <w:rPr>
                <w:sz w:val="10"/>
                <w:szCs w:val="10"/>
                <w:color w:val="auto"/>
              </w:rPr>
            </w:pPr>
          </w:p>
        </w:tc>
        <w:tc>
          <w:tcPr>
            <w:tcW w:w="1780" w:type="dxa"/>
            <w:vAlign w:val="bottom"/>
            <w:tcBorders>
              <w:right w:val="single" w:sz="8" w:color="auto"/>
            </w:tcBorders>
          </w:tcPr>
          <w:p>
            <w:pPr>
              <w:spacing w:after="0"/>
              <w:rPr>
                <w:sz w:val="10"/>
                <w:szCs w:val="10"/>
                <w:color w:val="auto"/>
              </w:rPr>
            </w:pPr>
          </w:p>
        </w:tc>
        <w:tc>
          <w:tcPr>
            <w:tcW w:w="1780" w:type="dxa"/>
            <w:vAlign w:val="bottom"/>
            <w:tcBorders>
              <w:right w:val="single" w:sz="8" w:color="auto"/>
            </w:tcBorders>
          </w:tcPr>
          <w:p>
            <w:pPr>
              <w:spacing w:after="0"/>
              <w:rPr>
                <w:sz w:val="10"/>
                <w:szCs w:val="10"/>
                <w:color w:val="auto"/>
              </w:rPr>
            </w:pPr>
          </w:p>
        </w:tc>
        <w:tc>
          <w:tcPr>
            <w:tcW w:w="1700" w:type="dxa"/>
            <w:vAlign w:val="bottom"/>
            <w:tcBorders>
              <w:right w:val="single" w:sz="8" w:color="auto"/>
            </w:tcBorders>
          </w:tcPr>
          <w:p>
            <w:pPr>
              <w:spacing w:after="0"/>
              <w:rPr>
                <w:sz w:val="10"/>
                <w:szCs w:val="10"/>
                <w:color w:val="auto"/>
              </w:rPr>
            </w:pPr>
          </w:p>
        </w:tc>
        <w:tc>
          <w:tcPr>
            <w:tcW w:w="1760" w:type="dxa"/>
            <w:vAlign w:val="bottom"/>
            <w:tcBorders>
              <w:right w:val="single" w:sz="8" w:color="auto"/>
            </w:tcBorders>
          </w:tcPr>
          <w:p>
            <w:pPr>
              <w:spacing w:after="0"/>
              <w:rPr>
                <w:sz w:val="10"/>
                <w:szCs w:val="10"/>
                <w:color w:val="auto"/>
              </w:rPr>
            </w:pPr>
          </w:p>
        </w:tc>
        <w:tc>
          <w:tcPr>
            <w:tcW w:w="1580" w:type="dxa"/>
            <w:vAlign w:val="bottom"/>
            <w:tcBorders>
              <w:right w:val="single" w:sz="8" w:color="auto"/>
            </w:tcBorders>
          </w:tcPr>
          <w:p>
            <w:pPr>
              <w:spacing w:after="0"/>
              <w:rPr>
                <w:sz w:val="10"/>
                <w:szCs w:val="10"/>
                <w:color w:val="auto"/>
              </w:rPr>
            </w:pPr>
          </w:p>
        </w:tc>
        <w:tc>
          <w:tcPr>
            <w:tcW w:w="1420" w:type="dxa"/>
            <w:vAlign w:val="bottom"/>
            <w:tcBorders>
              <w:right w:val="single" w:sz="8" w:color="auto"/>
            </w:tcBorders>
          </w:tcPr>
          <w:p>
            <w:pPr>
              <w:spacing w:after="0"/>
              <w:rPr>
                <w:sz w:val="10"/>
                <w:szCs w:val="10"/>
                <w:color w:val="auto"/>
              </w:rPr>
            </w:pPr>
          </w:p>
        </w:tc>
        <w:tc>
          <w:tcPr>
            <w:tcW w:w="19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6"/>
        </w:trPr>
        <w:tc>
          <w:tcPr>
            <w:tcW w:w="1020" w:type="dxa"/>
            <w:vAlign w:val="bottom"/>
            <w:tcBorders>
              <w:left w:val="single" w:sz="8" w:color="auto"/>
              <w:bottom w:val="single" w:sz="8" w:color="auto"/>
            </w:tcBorders>
          </w:tcPr>
          <w:p>
            <w:pPr>
              <w:spacing w:after="0"/>
              <w:rPr>
                <w:sz w:val="4"/>
                <w:szCs w:val="4"/>
                <w:color w:val="auto"/>
              </w:rPr>
            </w:pPr>
          </w:p>
        </w:tc>
        <w:tc>
          <w:tcPr>
            <w:tcW w:w="4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39"/>
        </w:trPr>
        <w:tc>
          <w:tcPr>
            <w:tcW w:w="1020" w:type="dxa"/>
            <w:vAlign w:val="bottom"/>
            <w:tcBorders>
              <w:lef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1780" w:type="dxa"/>
            <w:vAlign w:val="bottom"/>
            <w:tcBorders>
              <w:right w:val="single" w:sz="8" w:color="auto"/>
            </w:tcBorders>
          </w:tcPr>
          <w:p>
            <w:pPr>
              <w:jc w:val="center"/>
              <w:ind w:right="948"/>
              <w:spacing w:after="0" w:line="206" w:lineRule="exact"/>
              <w:rPr>
                <w:sz w:val="20"/>
                <w:szCs w:val="20"/>
                <w:color w:val="auto"/>
              </w:rPr>
            </w:pPr>
            <w:r>
              <w:rPr>
                <w:rFonts w:ascii="宋体" w:cs="宋体" w:eastAsia="宋体" w:hAnsi="宋体"/>
                <w:sz w:val="18"/>
                <w:szCs w:val="18"/>
                <w:b w:val="1"/>
                <w:bCs w:val="1"/>
                <w:color w:val="auto"/>
              </w:rPr>
              <w:t>合计</w:t>
            </w:r>
          </w:p>
        </w:tc>
        <w:tc>
          <w:tcPr>
            <w:tcW w:w="178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spacing w:after="0"/>
              <w:rPr>
                <w:sz w:val="20"/>
                <w:szCs w:val="20"/>
                <w:color w:val="auto"/>
              </w:rPr>
            </w:pPr>
          </w:p>
        </w:tc>
        <w:tc>
          <w:tcPr>
            <w:tcW w:w="1760" w:type="dxa"/>
            <w:vAlign w:val="bottom"/>
            <w:tcBorders>
              <w:right w:val="single" w:sz="8" w:color="auto"/>
            </w:tcBorders>
          </w:tcPr>
          <w:p>
            <w:pPr>
              <w:spacing w:after="0"/>
              <w:rPr>
                <w:sz w:val="20"/>
                <w:szCs w:val="20"/>
                <w:color w:val="auto"/>
              </w:rPr>
            </w:pPr>
          </w:p>
        </w:tc>
        <w:tc>
          <w:tcPr>
            <w:tcW w:w="1580" w:type="dxa"/>
            <w:vAlign w:val="bottom"/>
            <w:tcBorders>
              <w:right w:val="single" w:sz="8" w:color="auto"/>
            </w:tcBorders>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19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56"/>
        </w:trPr>
        <w:tc>
          <w:tcPr>
            <w:tcW w:w="1020" w:type="dxa"/>
            <w:vAlign w:val="bottom"/>
            <w:tcBorders>
              <w:left w:val="single" w:sz="8" w:color="auto"/>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780" w:type="dxa"/>
            <w:vAlign w:val="bottom"/>
            <w:tcBorders>
              <w:bottom w:val="single" w:sz="8" w:color="auto"/>
              <w:right w:val="single" w:sz="8" w:color="auto"/>
            </w:tcBorders>
          </w:tcPr>
          <w:p>
            <w:pPr>
              <w:spacing w:after="0"/>
              <w:rPr>
                <w:sz w:val="4"/>
                <w:szCs w:val="4"/>
                <w:color w:val="auto"/>
              </w:rPr>
            </w:pPr>
          </w:p>
        </w:tc>
        <w:tc>
          <w:tcPr>
            <w:tcW w:w="170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94"/>
        </w:trPr>
        <w:tc>
          <w:tcPr>
            <w:tcW w:w="1020" w:type="dxa"/>
            <w:vAlign w:val="bottom"/>
            <w:tcBorders>
              <w:left w:val="single" w:sz="8" w:color="auto"/>
              <w:bottom w:val="single" w:sz="8" w:color="auto"/>
            </w:tcBorders>
          </w:tcPr>
          <w:p>
            <w:pPr>
              <w:spacing w:after="0"/>
              <w:rPr>
                <w:sz w:val="24"/>
                <w:szCs w:val="24"/>
                <w:color w:val="auto"/>
              </w:rPr>
            </w:pPr>
          </w:p>
        </w:tc>
        <w:tc>
          <w:tcPr>
            <w:tcW w:w="4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8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89" w:lineRule="exact"/>
        <w:rPr>
          <w:sz w:val="20"/>
          <w:szCs w:val="20"/>
          <w:color w:val="auto"/>
        </w:rPr>
      </w:pPr>
    </w:p>
    <w:p>
      <w:pPr>
        <w:ind w:left="40"/>
        <w:spacing w:after="0" w:line="206" w:lineRule="exact"/>
        <w:rPr>
          <w:sz w:val="20"/>
          <w:szCs w:val="20"/>
          <w:color w:val="auto"/>
        </w:rPr>
      </w:pPr>
      <w:r>
        <w:rPr>
          <w:rFonts w:ascii="宋体" w:cs="宋体" w:eastAsia="宋体" w:hAnsi="宋体"/>
          <w:sz w:val="18"/>
          <w:szCs w:val="18"/>
          <w:color w:val="auto"/>
        </w:rPr>
        <w:t>注：本表反映部门本年度政府性基金预算财政拨款收入支出及结转和结余情况</w:t>
      </w:r>
    </w:p>
    <w:sectPr>
      <w:pgSz w:w="15840" w:h="12240" w:orient="landscape"/>
      <w:cols w:equalWidth="0" w:num="1">
        <w:col w:w="12980"/>
      </w:cols>
      <w:pgMar w:left="142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41BB"/>
    <w:multiLevelType w:val="hybridMultilevel"/>
    <w:lvl w:ilvl="0">
      <w:lvlJc w:val="left"/>
      <w:lvlText w:val="%1"/>
      <w:numFmt w:val="decimal"/>
      <w:start w:val="40"/>
    </w:lvl>
  </w:abstractNum>
  <w:abstractNum w:abstractNumId="1">
    <w:nsid w:val="26E9"/>
    <w:multiLevelType w:val="hybridMultilevel"/>
    <w:lvl w:ilvl="0">
      <w:lvlJc w:val="left"/>
      <w:lvlText w:val="%1"/>
      <w:numFmt w:val="decimal"/>
      <w:start w:val="1"/>
    </w:lvl>
  </w:abstractNum>
  <w:abstractNum w:abstractNumId="2">
    <w:nsid w:val="1EB"/>
    <w:multiLevelType w:val="hybridMultilevel"/>
    <w:lvl w:ilvl="0">
      <w:lvlJc w:val="left"/>
      <w:lvlText w:val="(%1)"/>
      <w:numFmt w:val="decimal"/>
      <w:start w:val="1"/>
    </w:lvl>
  </w:abstractNum>
  <w:abstractNum w:abstractNumId="3">
    <w:nsid w:val="BB3"/>
    <w:multiLevelType w:val="hybridMultilevel"/>
    <w:lvl w:ilvl="0">
      <w:lvlJc w:val="left"/>
      <w:lvlText w:val="(%1)"/>
      <w:numFmt w:val="decimal"/>
      <w:start w:val="2"/>
    </w:lvl>
  </w:abstractNum>
  <w:abstractNum w:abstractNumId="4">
    <w:nsid w:val="2EA6"/>
    <w:multiLevelType w:val="hybridMultilevel"/>
    <w:lvl w:ilvl="0">
      <w:lvlJc w:val="left"/>
      <w:lvlText w:val="(%1)"/>
      <w:numFmt w:val="decimal"/>
      <w:start w:val="3"/>
    </w:lvl>
  </w:abstractNum>
  <w:abstractNum w:abstractNumId="5">
    <w:nsid w:val="12DB"/>
    <w:multiLevelType w:val="hybridMultilevel"/>
    <w:lvl w:ilvl="0">
      <w:lvlJc w:val="left"/>
      <w:lvlText w:val="%1"/>
      <w:numFmt w:val="decimal"/>
      <w:start w:val="50"/>
    </w:lvl>
  </w:abstractNum>
  <w:abstractNum w:abstractNumId="6">
    <w:nsid w:val="153C"/>
    <w:multiLevelType w:val="hybridMultilevel"/>
    <w:lvl w:ilvl="0">
      <w:lvlJc w:val="left"/>
      <w:lvlText w:val="%1"/>
      <w:numFmt w:val="decimal"/>
      <w:start w:val="50"/>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2019-08-20T19:32:35Z</dcterms:created>
  <dcterms:modified xsi:type="dcterms:W3CDTF">2019-08-20T19:32:35Z</dcterms:modified>
</cp:coreProperties>
</file>